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681" w:rsidRPr="00BA7681" w:rsidRDefault="00717102" w:rsidP="00BA7681">
      <w:pPr>
        <w:autoSpaceDE w:val="0"/>
        <w:autoSpaceDN w:val="0"/>
        <w:adjustRightInd w:val="0"/>
        <w:spacing w:after="0" w:line="240" w:lineRule="auto"/>
        <w:jc w:val="center"/>
        <w:rPr>
          <w:rFonts w:ascii="Calibri Light" w:eastAsia="Times New Roman" w:hAnsi="Calibri Light" w:cs="Calibri Light"/>
          <w:sz w:val="24"/>
          <w:szCs w:val="24"/>
          <w:lang w:val="en-US" w:eastAsia="it-IT"/>
        </w:rPr>
      </w:pPr>
      <w:bookmarkStart w:id="0" w:name="_GoBack"/>
      <w:bookmarkEnd w:id="0"/>
      <w:r w:rsidRPr="00717102">
        <w:rPr>
          <w:rFonts w:ascii="Calibri Light" w:eastAsia="Times New Roman" w:hAnsi="Calibri Light" w:cs="Calibri Light"/>
          <w:noProof/>
          <w:sz w:val="24"/>
          <w:szCs w:val="24"/>
          <w:lang w:eastAsia="it-IT"/>
        </w:rPr>
        <w:drawing>
          <wp:anchor distT="0" distB="0" distL="114300" distR="114300" simplePos="0" relativeHeight="251666432" behindDoc="1" locked="0" layoutInCell="1" allowOverlap="1">
            <wp:simplePos x="0" y="0"/>
            <wp:positionH relativeFrom="column">
              <wp:posOffset>4604385</wp:posOffset>
            </wp:positionH>
            <wp:positionV relativeFrom="paragraph">
              <wp:posOffset>-1042670</wp:posOffset>
            </wp:positionV>
            <wp:extent cx="1771650" cy="1790700"/>
            <wp:effectExtent l="0" t="0" r="0" b="0"/>
            <wp:wrapNone/>
            <wp:docPr id="7" name="Immagine 7" descr="C:\Users\Utente\Desktop\Loghi\MG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Loghi\MG N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102">
        <w:rPr>
          <w:rFonts w:ascii="Calibri Light" w:eastAsia="Times New Roman" w:hAnsi="Calibri Light" w:cs="Calibri Light"/>
          <w:noProof/>
          <w:sz w:val="24"/>
          <w:szCs w:val="24"/>
          <w:lang w:eastAsia="it-IT"/>
        </w:rPr>
        <w:drawing>
          <wp:anchor distT="0" distB="0" distL="114300" distR="114300" simplePos="0" relativeHeight="251662336" behindDoc="1" locked="0" layoutInCell="1" allowOverlap="1">
            <wp:simplePos x="0" y="0"/>
            <wp:positionH relativeFrom="margin">
              <wp:posOffset>1680210</wp:posOffset>
            </wp:positionH>
            <wp:positionV relativeFrom="paragraph">
              <wp:posOffset>-480695</wp:posOffset>
            </wp:positionV>
            <wp:extent cx="2603497" cy="781050"/>
            <wp:effectExtent l="0" t="0" r="0" b="0"/>
            <wp:wrapNone/>
            <wp:docPr id="1" name="Immagine 1" descr="C:\Users\Utente\Desktop\Loghi\BlueBeeGroup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hi\BlueBeeGroup_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3497"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102">
        <w:rPr>
          <w:rFonts w:ascii="Calibri Light" w:eastAsia="Times New Roman" w:hAnsi="Calibri Light" w:cs="Calibri Light"/>
          <w:noProof/>
          <w:sz w:val="24"/>
          <w:szCs w:val="24"/>
          <w:lang w:eastAsia="it-IT"/>
        </w:rPr>
        <w:drawing>
          <wp:anchor distT="0" distB="0" distL="114300" distR="114300" simplePos="0" relativeHeight="251665408" behindDoc="1" locked="0" layoutInCell="1" allowOverlap="1">
            <wp:simplePos x="0" y="0"/>
            <wp:positionH relativeFrom="column">
              <wp:posOffset>-43815</wp:posOffset>
            </wp:positionH>
            <wp:positionV relativeFrom="paragraph">
              <wp:posOffset>-328295</wp:posOffset>
            </wp:positionV>
            <wp:extent cx="1952625" cy="581025"/>
            <wp:effectExtent l="0" t="0" r="0" b="0"/>
            <wp:wrapNone/>
            <wp:docPr id="6" name="Immagine 6" descr="C:\Users\Utente\Desktop\Loghi\ET N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ghi\ET NER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681" w:rsidRPr="00BA7681" w:rsidRDefault="00BA7681" w:rsidP="00BA7681">
      <w:pPr>
        <w:autoSpaceDE w:val="0"/>
        <w:autoSpaceDN w:val="0"/>
        <w:adjustRightInd w:val="0"/>
        <w:spacing w:after="0" w:line="240" w:lineRule="auto"/>
        <w:jc w:val="center"/>
        <w:rPr>
          <w:rFonts w:ascii="Calibri Light" w:eastAsia="Times New Roman" w:hAnsi="Calibri Light" w:cs="Calibri Light"/>
          <w:sz w:val="24"/>
          <w:szCs w:val="24"/>
          <w:lang w:eastAsia="it-IT"/>
        </w:rPr>
      </w:pPr>
    </w:p>
    <w:p w:rsidR="00BA7681" w:rsidRPr="00BA7681" w:rsidRDefault="00BA7681" w:rsidP="00BA7681">
      <w:pPr>
        <w:autoSpaceDE w:val="0"/>
        <w:autoSpaceDN w:val="0"/>
        <w:adjustRightInd w:val="0"/>
        <w:spacing w:after="0" w:line="240" w:lineRule="auto"/>
        <w:ind w:left="709"/>
        <w:rPr>
          <w:rFonts w:ascii="Calibri Light" w:eastAsia="Times New Roman" w:hAnsi="Calibri Light" w:cs="Calibri Light"/>
          <w:b/>
          <w:bCs/>
          <w:color w:val="17365D"/>
          <w:sz w:val="24"/>
          <w:szCs w:val="24"/>
          <w:lang w:eastAsia="it-IT"/>
        </w:rPr>
      </w:pPr>
    </w:p>
    <w:p w:rsidR="00991142" w:rsidRDefault="00DC4978" w:rsidP="00BA7681">
      <w:pPr>
        <w:autoSpaceDE w:val="0"/>
        <w:autoSpaceDN w:val="0"/>
        <w:adjustRightInd w:val="0"/>
        <w:spacing w:after="0" w:line="240" w:lineRule="auto"/>
        <w:jc w:val="center"/>
        <w:rPr>
          <w:rFonts w:ascii="Calibri Light" w:eastAsia="Times New Roman" w:hAnsi="Calibri Light" w:cs="Calibri Light"/>
          <w:b/>
          <w:bCs/>
          <w:color w:val="17365D"/>
          <w:sz w:val="48"/>
          <w:szCs w:val="32"/>
          <w:lang w:eastAsia="it-IT"/>
        </w:rPr>
      </w:pPr>
      <w:r>
        <w:rPr>
          <w:rFonts w:ascii="Calibri" w:eastAsia="Calibri" w:hAnsi="Calibri" w:cs="Calibri"/>
          <w:noProof/>
          <w:position w:val="-84"/>
          <w:lang w:eastAsia="it-IT"/>
        </w:rPr>
        <w:drawing>
          <wp:anchor distT="0" distB="0" distL="114300" distR="114300" simplePos="0" relativeHeight="251661312" behindDoc="0" locked="0" layoutInCell="1" allowOverlap="1" wp14:anchorId="71657329" wp14:editId="5BFFF071">
            <wp:simplePos x="0" y="0"/>
            <wp:positionH relativeFrom="margin">
              <wp:posOffset>3756660</wp:posOffset>
            </wp:positionH>
            <wp:positionV relativeFrom="paragraph">
              <wp:posOffset>8255</wp:posOffset>
            </wp:positionV>
            <wp:extent cx="1562100" cy="1228725"/>
            <wp:effectExtent l="0" t="0" r="0" b="9525"/>
            <wp:wrapThrough wrapText="bothSides">
              <wp:wrapPolygon edited="0">
                <wp:start x="0" y="0"/>
                <wp:lineTo x="0" y="21433"/>
                <wp:lineTo x="21337" y="21433"/>
                <wp:lineTo x="21337" y="0"/>
                <wp:lineTo x="0" y="0"/>
              </wp:wrapPolygon>
            </wp:wrapThrough>
            <wp:docPr id="3" name="Picture 8985"/>
            <wp:cNvGraphicFramePr/>
            <a:graphic xmlns:a="http://schemas.openxmlformats.org/drawingml/2006/main">
              <a:graphicData uri="http://schemas.openxmlformats.org/drawingml/2006/picture">
                <pic:pic xmlns:pic="http://schemas.openxmlformats.org/drawingml/2006/picture">
                  <pic:nvPicPr>
                    <pic:cNvPr id="8985" name="Picture 898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100" cy="1228725"/>
                    </a:xfrm>
                    <a:prstGeom prst="rect">
                      <a:avLst/>
                    </a:prstGeom>
                  </pic:spPr>
                </pic:pic>
              </a:graphicData>
            </a:graphic>
            <wp14:sizeRelH relativeFrom="page">
              <wp14:pctWidth>0</wp14:pctWidth>
            </wp14:sizeRelH>
            <wp14:sizeRelV relativeFrom="page">
              <wp14:pctHeight>0</wp14:pctHeight>
            </wp14:sizeRelV>
          </wp:anchor>
        </w:drawing>
      </w:r>
      <w:r w:rsidR="00717102">
        <w:rPr>
          <w:rFonts w:ascii="Calibri" w:eastAsia="Calibri" w:hAnsi="Calibri" w:cs="Calibri"/>
          <w:noProof/>
          <w:position w:val="-144"/>
          <w:lang w:eastAsia="it-IT"/>
        </w:rPr>
        <w:drawing>
          <wp:anchor distT="0" distB="0" distL="144145" distR="144145" simplePos="0" relativeHeight="251659264" behindDoc="0" locked="0" layoutInCell="1" allowOverlap="1" wp14:anchorId="481BE82C" wp14:editId="71A6ADE8">
            <wp:simplePos x="0" y="0"/>
            <wp:positionH relativeFrom="margin">
              <wp:posOffset>889635</wp:posOffset>
            </wp:positionH>
            <wp:positionV relativeFrom="margin">
              <wp:posOffset>576580</wp:posOffset>
            </wp:positionV>
            <wp:extent cx="1524000" cy="1238250"/>
            <wp:effectExtent l="0" t="0" r="0" b="0"/>
            <wp:wrapSquare wrapText="bothSides"/>
            <wp:docPr id="2"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2">
                      <a:extLst>
                        <a:ext uri="{28A0092B-C50C-407E-A947-70E740481C1C}">
                          <a14:useLocalDpi xmlns:a14="http://schemas.microsoft.com/office/drawing/2010/main" val="0"/>
                        </a:ext>
                      </a:extLst>
                    </a:blip>
                    <a:stretch>
                      <a:fillRect/>
                    </a:stretch>
                  </pic:blipFill>
                  <pic:spPr>
                    <a:xfrm>
                      <a:off x="0" y="0"/>
                      <a:ext cx="1524000" cy="1238250"/>
                    </a:xfrm>
                    <a:prstGeom prst="rect">
                      <a:avLst/>
                    </a:prstGeom>
                  </pic:spPr>
                </pic:pic>
              </a:graphicData>
            </a:graphic>
            <wp14:sizeRelH relativeFrom="page">
              <wp14:pctWidth>0</wp14:pctWidth>
            </wp14:sizeRelH>
            <wp14:sizeRelV relativeFrom="page">
              <wp14:pctHeight>0</wp14:pctHeight>
            </wp14:sizeRelV>
          </wp:anchor>
        </w:drawing>
      </w:r>
    </w:p>
    <w:p w:rsidR="00991142" w:rsidRDefault="00991142" w:rsidP="00991142">
      <w:pPr>
        <w:autoSpaceDE w:val="0"/>
        <w:autoSpaceDN w:val="0"/>
        <w:adjustRightInd w:val="0"/>
        <w:spacing w:after="0" w:line="240" w:lineRule="auto"/>
        <w:jc w:val="center"/>
        <w:rPr>
          <w:rFonts w:ascii="Calibri Light" w:eastAsia="Times New Roman" w:hAnsi="Calibri Light" w:cs="Calibri Light"/>
          <w:b/>
          <w:bCs/>
          <w:color w:val="17365D"/>
          <w:sz w:val="48"/>
          <w:szCs w:val="32"/>
          <w:lang w:eastAsia="it-IT"/>
        </w:rPr>
      </w:pPr>
    </w:p>
    <w:p w:rsidR="00991142" w:rsidRDefault="00991142" w:rsidP="00BA7681">
      <w:pPr>
        <w:autoSpaceDE w:val="0"/>
        <w:autoSpaceDN w:val="0"/>
        <w:adjustRightInd w:val="0"/>
        <w:spacing w:after="0" w:line="240" w:lineRule="auto"/>
        <w:jc w:val="center"/>
        <w:rPr>
          <w:rFonts w:ascii="Calibri Light" w:eastAsia="Times New Roman" w:hAnsi="Calibri Light" w:cs="Calibri Light"/>
          <w:b/>
          <w:bCs/>
          <w:color w:val="17365D"/>
          <w:sz w:val="48"/>
          <w:szCs w:val="32"/>
          <w:lang w:eastAsia="it-IT"/>
        </w:rPr>
      </w:pPr>
    </w:p>
    <w:p w:rsidR="00717102" w:rsidRDefault="00717102" w:rsidP="00BA7681">
      <w:pPr>
        <w:autoSpaceDE w:val="0"/>
        <w:autoSpaceDN w:val="0"/>
        <w:adjustRightInd w:val="0"/>
        <w:spacing w:after="0" w:line="240" w:lineRule="auto"/>
        <w:jc w:val="center"/>
        <w:rPr>
          <w:rFonts w:ascii="Calibri Light" w:eastAsia="Times New Roman" w:hAnsi="Calibri Light" w:cs="Calibri Light"/>
          <w:b/>
          <w:bCs/>
          <w:sz w:val="36"/>
          <w:szCs w:val="32"/>
          <w:lang w:eastAsia="it-IT"/>
        </w:rPr>
      </w:pPr>
    </w:p>
    <w:p w:rsidR="00717102" w:rsidRDefault="00717102" w:rsidP="00BA7681">
      <w:pPr>
        <w:autoSpaceDE w:val="0"/>
        <w:autoSpaceDN w:val="0"/>
        <w:adjustRightInd w:val="0"/>
        <w:spacing w:after="0" w:line="240" w:lineRule="auto"/>
        <w:jc w:val="center"/>
        <w:rPr>
          <w:rFonts w:ascii="Calibri Light" w:eastAsia="Times New Roman" w:hAnsi="Calibri Light" w:cs="Calibri Light"/>
          <w:b/>
          <w:bCs/>
          <w:sz w:val="36"/>
          <w:szCs w:val="32"/>
          <w:lang w:eastAsia="it-IT"/>
        </w:rPr>
      </w:pPr>
      <w:r w:rsidRPr="00974530">
        <w:rPr>
          <w:rFonts w:ascii="Arial Unicode MS" w:eastAsia="Arial Unicode MS" w:hAnsi="Arial Unicode MS" w:cs="Arial Unicode MS"/>
          <w:noProof/>
          <w:lang w:eastAsia="it-IT"/>
        </w:rPr>
        <w:drawing>
          <wp:anchor distT="0" distB="0" distL="114300" distR="114300" simplePos="0" relativeHeight="251664384" behindDoc="1" locked="0" layoutInCell="1" allowOverlap="1">
            <wp:simplePos x="0" y="0"/>
            <wp:positionH relativeFrom="column">
              <wp:posOffset>2413635</wp:posOffset>
            </wp:positionH>
            <wp:positionV relativeFrom="paragraph">
              <wp:posOffset>13970</wp:posOffset>
            </wp:positionV>
            <wp:extent cx="1127760" cy="1127760"/>
            <wp:effectExtent l="0" t="0" r="0" b="0"/>
            <wp:wrapNone/>
            <wp:docPr id="4" name="Immagine 4" descr="C:\Users\utente\Desktop\ordine anc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ordine ancon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102" w:rsidRDefault="00717102" w:rsidP="00BA7681">
      <w:pPr>
        <w:autoSpaceDE w:val="0"/>
        <w:autoSpaceDN w:val="0"/>
        <w:adjustRightInd w:val="0"/>
        <w:spacing w:after="0" w:line="240" w:lineRule="auto"/>
        <w:jc w:val="center"/>
        <w:rPr>
          <w:rFonts w:ascii="Calibri Light" w:eastAsia="Times New Roman" w:hAnsi="Calibri Light" w:cs="Calibri Light"/>
          <w:b/>
          <w:bCs/>
          <w:sz w:val="36"/>
          <w:szCs w:val="32"/>
          <w:lang w:eastAsia="it-IT"/>
        </w:rPr>
      </w:pPr>
      <w:r>
        <w:rPr>
          <w:rFonts w:ascii="Calibri Light" w:eastAsia="Times New Roman" w:hAnsi="Calibri Light" w:cs="Calibri Light"/>
          <w:b/>
          <w:bCs/>
          <w:sz w:val="36"/>
          <w:szCs w:val="32"/>
          <w:lang w:eastAsia="it-IT"/>
        </w:rPr>
        <w:t xml:space="preserve"> </w:t>
      </w:r>
    </w:p>
    <w:p w:rsidR="00717102" w:rsidRDefault="00DA3A71" w:rsidP="00BA7681">
      <w:pPr>
        <w:autoSpaceDE w:val="0"/>
        <w:autoSpaceDN w:val="0"/>
        <w:adjustRightInd w:val="0"/>
        <w:spacing w:after="0" w:line="240" w:lineRule="auto"/>
        <w:jc w:val="center"/>
        <w:rPr>
          <w:rFonts w:ascii="Calibri Light" w:eastAsia="Times New Roman" w:hAnsi="Calibri Light" w:cs="Calibri Light"/>
          <w:b/>
          <w:bCs/>
          <w:sz w:val="36"/>
          <w:szCs w:val="32"/>
          <w:lang w:eastAsia="it-IT"/>
        </w:rPr>
      </w:pPr>
      <w:r>
        <w:rPr>
          <w:rFonts w:ascii="Calibri Light" w:eastAsia="Times New Roman" w:hAnsi="Calibri Light" w:cs="Calibri Light"/>
          <w:b/>
          <w:bCs/>
          <w:sz w:val="36"/>
          <w:szCs w:val="32"/>
          <w:lang w:eastAsia="it-IT"/>
        </w:rPr>
        <w:t xml:space="preserve"> </w:t>
      </w:r>
    </w:p>
    <w:p w:rsidR="00717102" w:rsidRDefault="00717102" w:rsidP="00BA7681">
      <w:pPr>
        <w:autoSpaceDE w:val="0"/>
        <w:autoSpaceDN w:val="0"/>
        <w:adjustRightInd w:val="0"/>
        <w:spacing w:after="0" w:line="240" w:lineRule="auto"/>
        <w:jc w:val="center"/>
        <w:rPr>
          <w:rFonts w:ascii="Calibri Light" w:eastAsia="Times New Roman" w:hAnsi="Calibri Light" w:cs="Calibri Light"/>
          <w:b/>
          <w:bCs/>
          <w:sz w:val="36"/>
          <w:szCs w:val="32"/>
          <w:lang w:eastAsia="it-IT"/>
        </w:rPr>
      </w:pPr>
    </w:p>
    <w:p w:rsidR="00717102" w:rsidRDefault="00717102" w:rsidP="00BA7681">
      <w:pPr>
        <w:autoSpaceDE w:val="0"/>
        <w:autoSpaceDN w:val="0"/>
        <w:adjustRightInd w:val="0"/>
        <w:spacing w:after="0" w:line="240" w:lineRule="auto"/>
        <w:jc w:val="center"/>
        <w:rPr>
          <w:rFonts w:ascii="Calibri Light" w:eastAsia="Times New Roman" w:hAnsi="Calibri Light" w:cs="Calibri Light"/>
          <w:b/>
          <w:bCs/>
          <w:sz w:val="36"/>
          <w:szCs w:val="32"/>
          <w:lang w:eastAsia="it-IT"/>
        </w:rPr>
      </w:pPr>
    </w:p>
    <w:p w:rsidR="00BA7681" w:rsidRPr="00D943A3" w:rsidRDefault="00BA7681" w:rsidP="00717102">
      <w:pPr>
        <w:autoSpaceDE w:val="0"/>
        <w:autoSpaceDN w:val="0"/>
        <w:adjustRightInd w:val="0"/>
        <w:spacing w:after="0" w:line="240" w:lineRule="auto"/>
        <w:jc w:val="center"/>
        <w:rPr>
          <w:rFonts w:ascii="Calibri Light" w:eastAsia="Times New Roman" w:hAnsi="Calibri Light" w:cs="Calibri Light"/>
          <w:b/>
          <w:bCs/>
          <w:sz w:val="36"/>
          <w:szCs w:val="32"/>
          <w:lang w:eastAsia="it-IT"/>
        </w:rPr>
      </w:pPr>
      <w:r w:rsidRPr="00D943A3">
        <w:rPr>
          <w:rFonts w:ascii="Calibri Light" w:eastAsia="Times New Roman" w:hAnsi="Calibri Light" w:cs="Calibri Light"/>
          <w:b/>
          <w:bCs/>
          <w:sz w:val="36"/>
          <w:szCs w:val="32"/>
          <w:lang w:eastAsia="it-IT"/>
        </w:rPr>
        <w:t>Bando per l’ammissione al</w:t>
      </w:r>
    </w:p>
    <w:p w:rsidR="00BA7681" w:rsidRPr="00D943A3" w:rsidRDefault="00BA7681" w:rsidP="00717102">
      <w:pPr>
        <w:autoSpaceDE w:val="0"/>
        <w:autoSpaceDN w:val="0"/>
        <w:adjustRightInd w:val="0"/>
        <w:spacing w:after="0" w:line="240" w:lineRule="auto"/>
        <w:jc w:val="center"/>
        <w:rPr>
          <w:rFonts w:ascii="Calibri Light" w:eastAsia="Times New Roman" w:hAnsi="Calibri Light" w:cs="Calibri Light"/>
          <w:b/>
          <w:bCs/>
          <w:sz w:val="36"/>
          <w:szCs w:val="44"/>
          <w:lang w:eastAsia="it-IT"/>
        </w:rPr>
      </w:pPr>
      <w:r w:rsidRPr="00D943A3">
        <w:rPr>
          <w:rFonts w:ascii="Calibri Light" w:eastAsia="Times New Roman" w:hAnsi="Calibri Light" w:cs="Calibri Light"/>
          <w:b/>
          <w:bCs/>
          <w:sz w:val="36"/>
          <w:szCs w:val="44"/>
          <w:lang w:eastAsia="it-IT"/>
        </w:rPr>
        <w:t>CORSO DI</w:t>
      </w:r>
      <w:r w:rsidR="00D943A3" w:rsidRPr="00D943A3">
        <w:rPr>
          <w:rFonts w:ascii="Calibri Light" w:eastAsia="Times New Roman" w:hAnsi="Calibri Light" w:cs="Calibri Light"/>
          <w:b/>
          <w:bCs/>
          <w:sz w:val="36"/>
          <w:szCs w:val="44"/>
          <w:lang w:eastAsia="it-IT"/>
        </w:rPr>
        <w:t xml:space="preserve"> ALTA</w:t>
      </w:r>
      <w:r w:rsidRPr="00D943A3">
        <w:rPr>
          <w:rFonts w:ascii="Calibri Light" w:eastAsia="Times New Roman" w:hAnsi="Calibri Light" w:cs="Calibri Light"/>
          <w:b/>
          <w:bCs/>
          <w:sz w:val="36"/>
          <w:szCs w:val="44"/>
          <w:lang w:eastAsia="it-IT"/>
        </w:rPr>
        <w:t xml:space="preserve"> FORMAZIONE</w:t>
      </w:r>
      <w:r w:rsidR="00D943A3" w:rsidRPr="00D943A3">
        <w:rPr>
          <w:rFonts w:ascii="Calibri Light" w:eastAsia="Times New Roman" w:hAnsi="Calibri Light" w:cs="Calibri Light"/>
          <w:b/>
          <w:bCs/>
          <w:sz w:val="36"/>
          <w:szCs w:val="44"/>
          <w:lang w:eastAsia="it-IT"/>
        </w:rPr>
        <w:t xml:space="preserve"> E AGGIORNAMENTO PROFESSIONALE</w:t>
      </w:r>
      <w:r w:rsidRPr="00D943A3">
        <w:rPr>
          <w:rFonts w:ascii="Calibri Light" w:eastAsia="Times New Roman" w:hAnsi="Calibri Light" w:cs="Calibri Light"/>
          <w:b/>
          <w:bCs/>
          <w:sz w:val="36"/>
          <w:szCs w:val="44"/>
          <w:lang w:eastAsia="it-IT"/>
        </w:rPr>
        <w:t xml:space="preserve"> FINALIZZATA E PERMANENTE</w:t>
      </w:r>
      <w:r w:rsidR="00455D6B" w:rsidRPr="00D943A3">
        <w:rPr>
          <w:rFonts w:ascii="Calibri Light" w:eastAsia="Times New Roman" w:hAnsi="Calibri Light" w:cs="Calibri Light"/>
          <w:b/>
          <w:bCs/>
          <w:sz w:val="36"/>
          <w:szCs w:val="44"/>
          <w:lang w:eastAsia="it-IT"/>
        </w:rPr>
        <w:t xml:space="preserve"> PER </w:t>
      </w:r>
      <w:r w:rsidR="00D943A3" w:rsidRPr="00D943A3">
        <w:rPr>
          <w:rFonts w:ascii="Calibri Light" w:eastAsia="Times New Roman" w:hAnsi="Calibri Light" w:cs="Calibri Light"/>
          <w:b/>
          <w:bCs/>
          <w:sz w:val="36"/>
          <w:szCs w:val="44"/>
          <w:lang w:eastAsia="it-IT"/>
        </w:rPr>
        <w:t>IL RILASCIO DEI TITOLI:</w:t>
      </w:r>
    </w:p>
    <w:p w:rsidR="00D943A3" w:rsidRPr="00717102" w:rsidRDefault="00D943A3" w:rsidP="005E2DA9">
      <w:pPr>
        <w:autoSpaceDE w:val="0"/>
        <w:autoSpaceDN w:val="0"/>
        <w:adjustRightInd w:val="0"/>
        <w:spacing w:after="0" w:line="240" w:lineRule="auto"/>
        <w:jc w:val="center"/>
        <w:rPr>
          <w:rFonts w:ascii="Calibri Light" w:eastAsia="Times New Roman" w:hAnsi="Calibri Light" w:cs="Calibri Light"/>
          <w:b/>
          <w:bCs/>
          <w:sz w:val="52"/>
          <w:szCs w:val="44"/>
          <w:lang w:eastAsia="it-IT"/>
        </w:rPr>
      </w:pPr>
      <w:r w:rsidRPr="00717102">
        <w:rPr>
          <w:rFonts w:ascii="Calibri Light" w:eastAsia="Times New Roman" w:hAnsi="Calibri Light" w:cs="Calibri Light"/>
          <w:b/>
          <w:bCs/>
          <w:sz w:val="36"/>
          <w:szCs w:val="44"/>
          <w:lang w:eastAsia="it-IT"/>
        </w:rPr>
        <w:t xml:space="preserve">RESPONSABILE </w:t>
      </w:r>
      <w:r w:rsidRPr="00717102">
        <w:rPr>
          <w:rFonts w:asciiTheme="majorHAnsi" w:hAnsiTheme="majorHAnsi" w:cstheme="majorHAnsi"/>
          <w:b/>
          <w:bCs/>
          <w:sz w:val="36"/>
          <w:szCs w:val="23"/>
          <w:shd w:val="clear" w:color="auto" w:fill="FFFFFF"/>
        </w:rPr>
        <w:t>WHISTL</w:t>
      </w:r>
      <w:r w:rsidR="00717102">
        <w:rPr>
          <w:rFonts w:asciiTheme="majorHAnsi" w:hAnsiTheme="majorHAnsi" w:cstheme="majorHAnsi"/>
          <w:b/>
          <w:bCs/>
          <w:sz w:val="36"/>
          <w:szCs w:val="23"/>
          <w:shd w:val="clear" w:color="auto" w:fill="FFFFFF"/>
        </w:rPr>
        <w:t>EBLOWING AI SENSI D.LGS 24/2023</w:t>
      </w:r>
    </w:p>
    <w:p w:rsidR="00D943A3" w:rsidRPr="00717102" w:rsidRDefault="00D943A3" w:rsidP="005E2DA9">
      <w:pPr>
        <w:autoSpaceDE w:val="0"/>
        <w:autoSpaceDN w:val="0"/>
        <w:adjustRightInd w:val="0"/>
        <w:spacing w:after="0" w:line="240" w:lineRule="auto"/>
        <w:jc w:val="center"/>
        <w:rPr>
          <w:rFonts w:ascii="Calibri Light" w:eastAsia="Times New Roman" w:hAnsi="Calibri Light" w:cs="Calibri Light"/>
          <w:b/>
          <w:bCs/>
          <w:sz w:val="52"/>
          <w:szCs w:val="44"/>
          <w:lang w:eastAsia="it-IT"/>
        </w:rPr>
      </w:pPr>
      <w:r w:rsidRPr="00717102">
        <w:rPr>
          <w:rFonts w:ascii="Calibri Light" w:eastAsia="Times New Roman" w:hAnsi="Calibri Light" w:cs="Calibri Light"/>
          <w:b/>
          <w:bCs/>
          <w:sz w:val="36"/>
          <w:szCs w:val="44"/>
          <w:lang w:eastAsia="it-IT"/>
        </w:rPr>
        <w:t>FACILITATORE AI SENSI DELL’ART. 2 LETTERA H D.LGS.24/2023</w:t>
      </w:r>
    </w:p>
    <w:p w:rsidR="00BA7681" w:rsidRPr="00BA7681" w:rsidRDefault="00BA7681" w:rsidP="00455D6B">
      <w:pPr>
        <w:autoSpaceDE w:val="0"/>
        <w:autoSpaceDN w:val="0"/>
        <w:adjustRightInd w:val="0"/>
        <w:spacing w:after="0" w:line="240" w:lineRule="auto"/>
        <w:rPr>
          <w:rFonts w:ascii="Calibri Light" w:eastAsia="Times New Roman" w:hAnsi="Calibri Light" w:cs="Calibri Light"/>
          <w:b/>
          <w:color w:val="17365D"/>
          <w:sz w:val="24"/>
          <w:szCs w:val="24"/>
          <w:lang w:eastAsia="it-IT"/>
        </w:rPr>
      </w:pPr>
    </w:p>
    <w:p w:rsidR="00BA7681" w:rsidRPr="00D943A3" w:rsidRDefault="00BA7681" w:rsidP="00BA7681">
      <w:pPr>
        <w:autoSpaceDE w:val="0"/>
        <w:autoSpaceDN w:val="0"/>
        <w:adjustRightInd w:val="0"/>
        <w:spacing w:after="0" w:line="240" w:lineRule="auto"/>
        <w:jc w:val="center"/>
        <w:rPr>
          <w:rFonts w:ascii="Calibri Light" w:eastAsia="Times New Roman" w:hAnsi="Calibri Light" w:cs="Calibri Light"/>
          <w:b/>
          <w:sz w:val="24"/>
          <w:szCs w:val="24"/>
          <w:lang w:eastAsia="it-IT"/>
        </w:rPr>
      </w:pPr>
      <w:r w:rsidRPr="00D943A3">
        <w:rPr>
          <w:rFonts w:ascii="Calibri Light" w:eastAsia="Times New Roman" w:hAnsi="Calibri Light" w:cs="Calibri Light"/>
          <w:b/>
          <w:sz w:val="24"/>
          <w:szCs w:val="24"/>
          <w:lang w:eastAsia="it-IT"/>
        </w:rPr>
        <w:t>Attivat</w:t>
      </w:r>
      <w:r w:rsidR="001C7E17" w:rsidRPr="00D943A3">
        <w:rPr>
          <w:rFonts w:ascii="Calibri Light" w:eastAsia="Times New Roman" w:hAnsi="Calibri Light" w:cs="Calibri Light"/>
          <w:b/>
          <w:sz w:val="24"/>
          <w:szCs w:val="24"/>
          <w:lang w:eastAsia="it-IT"/>
        </w:rPr>
        <w:t xml:space="preserve">o da : </w:t>
      </w:r>
      <w:r w:rsidR="005E2DA9">
        <w:rPr>
          <w:rFonts w:ascii="Calibri Light" w:eastAsia="Times New Roman" w:hAnsi="Calibri Light" w:cs="Calibri Light"/>
          <w:b/>
          <w:sz w:val="24"/>
          <w:szCs w:val="24"/>
          <w:lang w:eastAsia="it-IT"/>
        </w:rPr>
        <w:t>BLUE BEE GROUP SRL</w:t>
      </w:r>
    </w:p>
    <w:p w:rsidR="00BA7681" w:rsidRPr="00D943A3" w:rsidRDefault="00BA7681" w:rsidP="00BA7681">
      <w:pPr>
        <w:autoSpaceDE w:val="0"/>
        <w:autoSpaceDN w:val="0"/>
        <w:adjustRightInd w:val="0"/>
        <w:spacing w:after="0" w:line="240" w:lineRule="auto"/>
        <w:jc w:val="center"/>
        <w:rPr>
          <w:rFonts w:ascii="Calibri Light" w:eastAsia="Times New Roman" w:hAnsi="Calibri Light" w:cs="Calibri Light"/>
          <w:b/>
          <w:sz w:val="24"/>
          <w:szCs w:val="24"/>
          <w:lang w:eastAsia="it-IT"/>
        </w:rPr>
      </w:pPr>
    </w:p>
    <w:p w:rsidR="00BA7681" w:rsidRPr="00D943A3" w:rsidRDefault="00BA7681" w:rsidP="00BA7681">
      <w:pPr>
        <w:autoSpaceDE w:val="0"/>
        <w:autoSpaceDN w:val="0"/>
        <w:adjustRightInd w:val="0"/>
        <w:spacing w:after="0" w:line="240" w:lineRule="auto"/>
        <w:jc w:val="center"/>
        <w:rPr>
          <w:rFonts w:ascii="Calibri Light" w:eastAsia="Times New Roman" w:hAnsi="Calibri Light" w:cs="Calibri Light"/>
          <w:b/>
          <w:sz w:val="24"/>
          <w:szCs w:val="24"/>
          <w:lang w:eastAsia="it-IT"/>
        </w:rPr>
      </w:pPr>
      <w:r w:rsidRPr="00D943A3">
        <w:rPr>
          <w:rFonts w:ascii="Calibri Light" w:eastAsia="Times New Roman" w:hAnsi="Calibri Light" w:cs="Calibri Light"/>
          <w:b/>
          <w:sz w:val="24"/>
          <w:szCs w:val="24"/>
          <w:lang w:eastAsia="it-IT"/>
        </w:rPr>
        <w:t>IN COLLABORAZIONE CON:</w:t>
      </w:r>
    </w:p>
    <w:p w:rsidR="00BA7681" w:rsidRPr="00D943A3" w:rsidRDefault="00BA7681" w:rsidP="00BA7681">
      <w:pPr>
        <w:autoSpaceDE w:val="0"/>
        <w:autoSpaceDN w:val="0"/>
        <w:adjustRightInd w:val="0"/>
        <w:spacing w:after="0" w:line="240" w:lineRule="auto"/>
        <w:jc w:val="center"/>
        <w:rPr>
          <w:rFonts w:ascii="Calibri Light" w:eastAsia="Times New Roman" w:hAnsi="Calibri Light" w:cs="Calibri Light"/>
          <w:b/>
          <w:sz w:val="24"/>
          <w:szCs w:val="24"/>
          <w:lang w:eastAsia="it-IT"/>
        </w:rPr>
      </w:pPr>
    </w:p>
    <w:p w:rsidR="00BA7681" w:rsidRPr="00D943A3" w:rsidRDefault="00BA7681" w:rsidP="00BA7681">
      <w:pPr>
        <w:autoSpaceDE w:val="0"/>
        <w:autoSpaceDN w:val="0"/>
        <w:adjustRightInd w:val="0"/>
        <w:spacing w:after="0" w:line="240" w:lineRule="auto"/>
        <w:jc w:val="center"/>
        <w:rPr>
          <w:rFonts w:ascii="Calibri Light" w:eastAsia="Times New Roman" w:hAnsi="Calibri Light" w:cs="Calibri Light"/>
          <w:b/>
          <w:sz w:val="24"/>
          <w:szCs w:val="24"/>
          <w:lang w:eastAsia="it-IT"/>
        </w:rPr>
      </w:pPr>
      <w:r w:rsidRPr="00D943A3">
        <w:rPr>
          <w:rFonts w:ascii="Calibri Light" w:eastAsia="Times New Roman" w:hAnsi="Calibri Light" w:cs="Calibri Light"/>
          <w:b/>
          <w:sz w:val="24"/>
          <w:szCs w:val="24"/>
          <w:lang w:eastAsia="it-IT"/>
        </w:rPr>
        <w:t>Associazione Europea Pr</w:t>
      </w:r>
      <w:r w:rsidR="00714F37" w:rsidRPr="00D943A3">
        <w:rPr>
          <w:rFonts w:ascii="Calibri Light" w:eastAsia="Times New Roman" w:hAnsi="Calibri Light" w:cs="Calibri Light"/>
          <w:b/>
          <w:sz w:val="24"/>
          <w:szCs w:val="24"/>
          <w:lang w:eastAsia="it-IT"/>
        </w:rPr>
        <w:t>otezione Dati e Opendorse spin off giuridico Università di Camerino</w:t>
      </w:r>
    </w:p>
    <w:p w:rsidR="00BA7681" w:rsidRPr="00D943A3" w:rsidRDefault="00BA7681" w:rsidP="00BA7681">
      <w:pPr>
        <w:autoSpaceDE w:val="0"/>
        <w:autoSpaceDN w:val="0"/>
        <w:adjustRightInd w:val="0"/>
        <w:spacing w:after="0" w:line="240" w:lineRule="auto"/>
        <w:jc w:val="center"/>
        <w:rPr>
          <w:rFonts w:ascii="Calibri Light" w:eastAsia="Times New Roman" w:hAnsi="Calibri Light" w:cs="Calibri Light"/>
          <w:b/>
          <w:sz w:val="24"/>
          <w:szCs w:val="24"/>
          <w:lang w:eastAsia="it-IT"/>
        </w:rPr>
      </w:pPr>
    </w:p>
    <w:p w:rsidR="00BA7681" w:rsidRPr="00D943A3" w:rsidRDefault="001C7E17" w:rsidP="00BA7681">
      <w:pPr>
        <w:autoSpaceDE w:val="0"/>
        <w:autoSpaceDN w:val="0"/>
        <w:adjustRightInd w:val="0"/>
        <w:spacing w:after="0" w:line="240" w:lineRule="auto"/>
        <w:jc w:val="center"/>
        <w:rPr>
          <w:rFonts w:ascii="Calibri Light" w:eastAsia="Times New Roman" w:hAnsi="Calibri Light" w:cs="Calibri Light"/>
          <w:b/>
          <w:sz w:val="24"/>
          <w:szCs w:val="24"/>
          <w:lang w:eastAsia="it-IT"/>
        </w:rPr>
      </w:pPr>
      <w:r w:rsidRPr="00D943A3">
        <w:rPr>
          <w:rFonts w:ascii="Calibri Light" w:eastAsia="Times New Roman" w:hAnsi="Calibri Light" w:cs="Calibri Light"/>
          <w:b/>
          <w:sz w:val="24"/>
          <w:szCs w:val="24"/>
          <w:lang w:eastAsia="it-IT"/>
        </w:rPr>
        <w:t>Anno accademico 2023/2024</w:t>
      </w:r>
    </w:p>
    <w:p w:rsidR="00BA7681" w:rsidRPr="00BA7681" w:rsidRDefault="00BA7681" w:rsidP="00BA7681">
      <w:pPr>
        <w:autoSpaceDE w:val="0"/>
        <w:autoSpaceDN w:val="0"/>
        <w:adjustRightInd w:val="0"/>
        <w:spacing w:after="80" w:line="240" w:lineRule="auto"/>
        <w:ind w:left="993" w:hanging="851"/>
        <w:jc w:val="center"/>
        <w:rPr>
          <w:rFonts w:ascii="Calibri Light" w:eastAsia="Times New Roman" w:hAnsi="Calibri Light" w:cs="Calibri Light"/>
          <w:bCs/>
          <w:color w:val="808080"/>
          <w:sz w:val="16"/>
          <w:lang w:eastAsia="it-IT"/>
        </w:rPr>
      </w:pPr>
    </w:p>
    <w:p w:rsidR="00BA7681" w:rsidRPr="00BA7681" w:rsidRDefault="00BA7681" w:rsidP="00BA7681">
      <w:pPr>
        <w:autoSpaceDE w:val="0"/>
        <w:autoSpaceDN w:val="0"/>
        <w:adjustRightInd w:val="0"/>
        <w:spacing w:after="80" w:line="240" w:lineRule="auto"/>
        <w:ind w:left="993" w:hanging="851"/>
        <w:jc w:val="center"/>
        <w:rPr>
          <w:rFonts w:ascii="Calibri Light" w:eastAsia="Times New Roman" w:hAnsi="Calibri Light" w:cs="Calibri Light"/>
          <w:bCs/>
          <w:color w:val="808080"/>
          <w:sz w:val="16"/>
          <w:lang w:eastAsia="it-IT"/>
        </w:rPr>
      </w:pPr>
    </w:p>
    <w:p w:rsidR="00BA7681" w:rsidRPr="00DA3A71" w:rsidRDefault="001C7E17" w:rsidP="00CB2279">
      <w:pPr>
        <w:autoSpaceDE w:val="0"/>
        <w:autoSpaceDN w:val="0"/>
        <w:adjustRightInd w:val="0"/>
        <w:spacing w:after="0" w:line="276" w:lineRule="auto"/>
        <w:ind w:left="709"/>
        <w:rPr>
          <w:rFonts w:ascii="Calibri Light" w:eastAsia="Times New Roman" w:hAnsi="Calibri Light" w:cs="Calibri Light"/>
          <w:b/>
          <w:sz w:val="24"/>
          <w:szCs w:val="24"/>
          <w:lang w:eastAsia="it-IT"/>
        </w:rPr>
      </w:pPr>
      <w:r w:rsidRPr="00DA3A71">
        <w:rPr>
          <w:rFonts w:ascii="Calibri Light" w:eastAsia="Times New Roman" w:hAnsi="Calibri Light" w:cs="Calibri Light"/>
          <w:b/>
          <w:sz w:val="24"/>
          <w:szCs w:val="24"/>
          <w:lang w:eastAsia="it-IT"/>
        </w:rPr>
        <w:t xml:space="preserve">Ufficio di Presidenza </w:t>
      </w:r>
      <w:r w:rsidR="00BA7681" w:rsidRPr="00DA3A71">
        <w:rPr>
          <w:rFonts w:ascii="Calibri Light" w:eastAsia="Times New Roman" w:hAnsi="Calibri Light" w:cs="Calibri Light"/>
          <w:b/>
          <w:sz w:val="24"/>
          <w:szCs w:val="24"/>
          <w:lang w:eastAsia="it-IT"/>
        </w:rPr>
        <w:t>del Corso: Prof. Avv. Francesco Casale</w:t>
      </w:r>
      <w:r w:rsidRPr="00DA3A71">
        <w:rPr>
          <w:rFonts w:ascii="Calibri Light" w:eastAsia="Times New Roman" w:hAnsi="Calibri Light" w:cs="Calibri Light"/>
          <w:b/>
          <w:sz w:val="24"/>
          <w:szCs w:val="24"/>
          <w:lang w:eastAsia="it-IT"/>
        </w:rPr>
        <w:t xml:space="preserve"> – Prof. Antonio Flamini </w:t>
      </w:r>
      <w:r w:rsidR="00B26952" w:rsidRPr="00DA3A71">
        <w:rPr>
          <w:rFonts w:ascii="Calibri Light" w:eastAsia="Times New Roman" w:hAnsi="Calibri Light" w:cs="Calibri Light"/>
          <w:b/>
          <w:sz w:val="24"/>
          <w:szCs w:val="24"/>
          <w:lang w:eastAsia="it-IT"/>
        </w:rPr>
        <w:t>–</w:t>
      </w:r>
      <w:r w:rsidRPr="00DA3A71">
        <w:rPr>
          <w:rFonts w:ascii="Calibri Light" w:eastAsia="Times New Roman" w:hAnsi="Calibri Light" w:cs="Calibri Light"/>
          <w:b/>
          <w:sz w:val="24"/>
          <w:szCs w:val="24"/>
          <w:lang w:eastAsia="it-IT"/>
        </w:rPr>
        <w:t xml:space="preserve"> </w:t>
      </w:r>
      <w:r w:rsidR="00CB2279" w:rsidRPr="00DA3A71">
        <w:rPr>
          <w:rFonts w:ascii="Calibri Light" w:eastAsia="Times New Roman" w:hAnsi="Calibri Light" w:cs="Calibri Light"/>
          <w:b/>
          <w:sz w:val="24"/>
          <w:szCs w:val="24"/>
          <w:lang w:eastAsia="it-IT"/>
        </w:rPr>
        <w:t>Dott. Luca Masieri – Dott. Antonio Tirini – Dott.ssa Marzia Benelli</w:t>
      </w:r>
    </w:p>
    <w:p w:rsidR="00BA7681" w:rsidRPr="00DA3A71" w:rsidRDefault="00CB2279" w:rsidP="00CB2279">
      <w:pPr>
        <w:autoSpaceDE w:val="0"/>
        <w:autoSpaceDN w:val="0"/>
        <w:adjustRightInd w:val="0"/>
        <w:spacing w:after="0" w:line="276" w:lineRule="auto"/>
        <w:rPr>
          <w:rFonts w:ascii="Calibri Light" w:eastAsia="Times New Roman" w:hAnsi="Calibri Light" w:cs="Calibri Light"/>
          <w:b/>
          <w:sz w:val="24"/>
          <w:szCs w:val="24"/>
          <w:lang w:eastAsia="it-IT"/>
        </w:rPr>
      </w:pPr>
      <w:r w:rsidRPr="00DA3A71">
        <w:rPr>
          <w:rFonts w:ascii="Calibri Light" w:eastAsia="Times New Roman" w:hAnsi="Calibri Light" w:cs="Calibri Light"/>
          <w:b/>
          <w:sz w:val="24"/>
          <w:szCs w:val="24"/>
          <w:lang w:eastAsia="it-IT"/>
        </w:rPr>
        <w:t xml:space="preserve">             </w:t>
      </w:r>
      <w:r w:rsidR="00BA7681" w:rsidRPr="00DA3A71">
        <w:rPr>
          <w:rFonts w:ascii="Calibri Light" w:eastAsia="Times New Roman" w:hAnsi="Calibri Light" w:cs="Calibri Light"/>
          <w:b/>
          <w:sz w:val="24"/>
          <w:szCs w:val="24"/>
          <w:lang w:eastAsia="it-IT"/>
        </w:rPr>
        <w:t>Vice-Direttore del Co</w:t>
      </w:r>
      <w:r w:rsidR="001C7E17" w:rsidRPr="00DA3A71">
        <w:rPr>
          <w:rFonts w:ascii="Calibri Light" w:eastAsia="Times New Roman" w:hAnsi="Calibri Light" w:cs="Calibri Light"/>
          <w:b/>
          <w:sz w:val="24"/>
          <w:szCs w:val="24"/>
          <w:lang w:eastAsia="it-IT"/>
        </w:rPr>
        <w:t>rso: Prof. Avv, Antonio Flamini</w:t>
      </w:r>
    </w:p>
    <w:p w:rsidR="00B26952" w:rsidRPr="00DA3A71" w:rsidRDefault="00BA7681" w:rsidP="00CB2279">
      <w:pPr>
        <w:autoSpaceDE w:val="0"/>
        <w:autoSpaceDN w:val="0"/>
        <w:adjustRightInd w:val="0"/>
        <w:spacing w:after="0" w:line="276" w:lineRule="auto"/>
        <w:ind w:left="709"/>
        <w:rPr>
          <w:rFonts w:ascii="Calibri Light" w:eastAsia="Times New Roman" w:hAnsi="Calibri Light" w:cs="Calibri Light"/>
          <w:b/>
          <w:sz w:val="24"/>
          <w:szCs w:val="24"/>
          <w:lang w:eastAsia="it-IT"/>
        </w:rPr>
      </w:pPr>
      <w:r w:rsidRPr="00DA3A71">
        <w:rPr>
          <w:rFonts w:ascii="Calibri Light" w:eastAsia="Times New Roman" w:hAnsi="Calibri Light" w:cs="Calibri Light"/>
          <w:b/>
          <w:sz w:val="24"/>
          <w:szCs w:val="24"/>
          <w:lang w:eastAsia="it-IT"/>
        </w:rPr>
        <w:t>Componenti del Consiglio Scientifico:</w:t>
      </w:r>
    </w:p>
    <w:p w:rsidR="00BA7681" w:rsidRPr="00DA3A71" w:rsidRDefault="00CB2279" w:rsidP="00CB2279">
      <w:pPr>
        <w:autoSpaceDE w:val="0"/>
        <w:autoSpaceDN w:val="0"/>
        <w:adjustRightInd w:val="0"/>
        <w:spacing w:after="0" w:line="276" w:lineRule="auto"/>
        <w:ind w:left="709"/>
        <w:rPr>
          <w:rFonts w:ascii="Calibri Light" w:eastAsia="Times New Roman" w:hAnsi="Calibri Light" w:cs="Calibri Light"/>
          <w:b/>
          <w:sz w:val="24"/>
          <w:szCs w:val="24"/>
          <w:lang w:eastAsia="it-IT"/>
        </w:rPr>
      </w:pPr>
      <w:r w:rsidRPr="00DA3A71">
        <w:rPr>
          <w:rFonts w:ascii="Calibri Light" w:eastAsia="Times New Roman" w:hAnsi="Calibri Light" w:cs="Calibri Light"/>
          <w:b/>
          <w:sz w:val="24"/>
          <w:szCs w:val="24"/>
          <w:lang w:eastAsia="it-IT"/>
        </w:rPr>
        <w:t>Prof. Avv. Francesco Casale – Prof. Antonio Flamini – S.N.T. Giulio Botta - Dott. Luca Masieri – Dott. Antonio Tirini</w:t>
      </w:r>
      <w:r w:rsidR="00BA7681" w:rsidRPr="00DA3A71">
        <w:rPr>
          <w:rFonts w:ascii="Calibri Light" w:eastAsia="Times New Roman" w:hAnsi="Calibri Light" w:cs="Calibri Light"/>
          <w:b/>
          <w:sz w:val="24"/>
          <w:szCs w:val="24"/>
          <w:lang w:eastAsia="it-IT"/>
        </w:rPr>
        <w:t xml:space="preserve"> </w:t>
      </w:r>
    </w:p>
    <w:p w:rsidR="00703A2F" w:rsidRPr="00DA3A71" w:rsidRDefault="00703A2F" w:rsidP="00CB2279">
      <w:pPr>
        <w:autoSpaceDE w:val="0"/>
        <w:autoSpaceDN w:val="0"/>
        <w:adjustRightInd w:val="0"/>
        <w:spacing w:after="0" w:line="276" w:lineRule="auto"/>
        <w:ind w:left="709"/>
        <w:rPr>
          <w:rFonts w:ascii="Calibri Light" w:eastAsia="Times New Roman" w:hAnsi="Calibri Light" w:cs="Calibri Light"/>
          <w:b/>
          <w:sz w:val="24"/>
          <w:szCs w:val="24"/>
          <w:lang w:eastAsia="it-IT"/>
        </w:rPr>
      </w:pPr>
      <w:r w:rsidRPr="00DA3A71">
        <w:rPr>
          <w:rFonts w:ascii="Calibri Light" w:eastAsia="Times New Roman" w:hAnsi="Calibri Light" w:cs="Calibri Light"/>
          <w:b/>
          <w:sz w:val="24"/>
          <w:szCs w:val="24"/>
          <w:lang w:eastAsia="it-IT"/>
        </w:rPr>
        <w:t>Coordinatore : Avv. Michelino Occhionero</w:t>
      </w:r>
    </w:p>
    <w:p w:rsidR="00703A2F" w:rsidRPr="00DA3A71" w:rsidRDefault="00703A2F" w:rsidP="00CB2279">
      <w:pPr>
        <w:autoSpaceDE w:val="0"/>
        <w:autoSpaceDN w:val="0"/>
        <w:adjustRightInd w:val="0"/>
        <w:spacing w:after="0" w:line="276" w:lineRule="auto"/>
        <w:ind w:left="709"/>
        <w:rPr>
          <w:rFonts w:ascii="Calibri Light" w:eastAsia="Times New Roman" w:hAnsi="Calibri Light" w:cs="Calibri Light"/>
          <w:b/>
          <w:sz w:val="24"/>
          <w:szCs w:val="24"/>
          <w:lang w:eastAsia="it-IT"/>
        </w:rPr>
      </w:pPr>
      <w:r w:rsidRPr="00DA3A71">
        <w:rPr>
          <w:rFonts w:ascii="Calibri Light" w:eastAsia="Times New Roman" w:hAnsi="Calibri Light" w:cs="Calibri Light"/>
          <w:b/>
          <w:sz w:val="24"/>
          <w:szCs w:val="24"/>
          <w:lang w:eastAsia="it-IT"/>
        </w:rPr>
        <w:t xml:space="preserve">Tutor e Moderatore </w:t>
      </w:r>
      <w:r w:rsidR="00CB2279" w:rsidRPr="00DA3A71">
        <w:rPr>
          <w:rFonts w:ascii="Calibri Light" w:eastAsia="Times New Roman" w:hAnsi="Calibri Light" w:cs="Calibri Light"/>
          <w:b/>
          <w:sz w:val="24"/>
          <w:szCs w:val="24"/>
          <w:lang w:eastAsia="it-IT"/>
        </w:rPr>
        <w:t>: S.</w:t>
      </w:r>
      <w:r w:rsidRPr="00DA3A71">
        <w:rPr>
          <w:rFonts w:ascii="Calibri Light" w:eastAsia="Times New Roman" w:hAnsi="Calibri Light" w:cs="Calibri Light"/>
          <w:b/>
          <w:sz w:val="24"/>
          <w:szCs w:val="24"/>
          <w:lang w:eastAsia="it-IT"/>
        </w:rPr>
        <w:t>N.T. Giulio Botta</w:t>
      </w:r>
    </w:p>
    <w:p w:rsidR="00BA7681" w:rsidRPr="00DA3A71" w:rsidRDefault="00BA7681" w:rsidP="00CB2279">
      <w:pPr>
        <w:autoSpaceDE w:val="0"/>
        <w:autoSpaceDN w:val="0"/>
        <w:adjustRightInd w:val="0"/>
        <w:spacing w:after="0" w:line="276" w:lineRule="auto"/>
        <w:ind w:left="709"/>
        <w:rPr>
          <w:rFonts w:ascii="Calibri Light" w:eastAsia="Times New Roman" w:hAnsi="Calibri Light" w:cs="Calibri Light"/>
          <w:b/>
          <w:sz w:val="24"/>
          <w:szCs w:val="24"/>
          <w:lang w:eastAsia="it-IT"/>
        </w:rPr>
      </w:pPr>
      <w:r w:rsidRPr="00DA3A71">
        <w:rPr>
          <w:rFonts w:ascii="Calibri Light" w:eastAsia="Times New Roman" w:hAnsi="Calibri Light" w:cs="Calibri Light"/>
          <w:b/>
          <w:sz w:val="24"/>
          <w:szCs w:val="24"/>
          <w:lang w:eastAsia="it-IT"/>
        </w:rPr>
        <w:t>Sede amministrativa del corso:</w:t>
      </w:r>
      <w:r w:rsidR="001C7E17" w:rsidRPr="00DA3A71">
        <w:rPr>
          <w:rFonts w:ascii="Calibri Light" w:eastAsia="Times New Roman" w:hAnsi="Calibri Light" w:cs="Calibri Light"/>
          <w:b/>
          <w:sz w:val="24"/>
          <w:szCs w:val="24"/>
          <w:lang w:eastAsia="it-IT"/>
        </w:rPr>
        <w:t xml:space="preserve"> </w:t>
      </w:r>
      <w:r w:rsidR="00CB2279" w:rsidRPr="00DA3A71">
        <w:rPr>
          <w:rFonts w:ascii="Calibri Light" w:eastAsia="Times New Roman" w:hAnsi="Calibri Light" w:cs="Calibri Light"/>
          <w:b/>
          <w:sz w:val="24"/>
          <w:szCs w:val="24"/>
          <w:lang w:eastAsia="it-IT"/>
        </w:rPr>
        <w:t>Blue Bee Group – Via I Maggio 25/A</w:t>
      </w:r>
    </w:p>
    <w:p w:rsidR="00703A2F" w:rsidRPr="00DA3A71" w:rsidRDefault="00703A2F" w:rsidP="00CB2279">
      <w:pPr>
        <w:autoSpaceDE w:val="0"/>
        <w:autoSpaceDN w:val="0"/>
        <w:adjustRightInd w:val="0"/>
        <w:spacing w:after="0" w:line="276" w:lineRule="auto"/>
        <w:ind w:left="709"/>
        <w:rPr>
          <w:rFonts w:ascii="Calibri Light" w:eastAsia="Times New Roman" w:hAnsi="Calibri Light" w:cs="Calibri Light"/>
          <w:b/>
          <w:sz w:val="24"/>
          <w:szCs w:val="24"/>
          <w:lang w:eastAsia="it-IT"/>
        </w:rPr>
      </w:pPr>
      <w:r w:rsidRPr="00DA3A71">
        <w:rPr>
          <w:rFonts w:ascii="Calibri Light" w:eastAsia="Times New Roman" w:hAnsi="Calibri Light" w:cs="Calibri Light"/>
          <w:b/>
          <w:sz w:val="24"/>
          <w:szCs w:val="24"/>
          <w:lang w:eastAsia="it-IT"/>
        </w:rPr>
        <w:t>Segreteria organizzativa:</w:t>
      </w:r>
      <w:r w:rsidR="00CB2279" w:rsidRPr="00DA3A71">
        <w:rPr>
          <w:b/>
        </w:rPr>
        <w:t xml:space="preserve"> </w:t>
      </w:r>
      <w:r w:rsidR="00CB2279" w:rsidRPr="00DA3A71">
        <w:rPr>
          <w:rFonts w:ascii="Calibri Light" w:eastAsia="Times New Roman" w:hAnsi="Calibri Light" w:cs="Calibri Light"/>
          <w:b/>
          <w:sz w:val="24"/>
          <w:szCs w:val="24"/>
          <w:lang w:eastAsia="it-IT"/>
        </w:rPr>
        <w:t>Blue Bee Group – Via I Maggio 25/A</w:t>
      </w:r>
    </w:p>
    <w:p w:rsidR="00BA7681" w:rsidRPr="00791F60" w:rsidRDefault="00703A2F" w:rsidP="00703A2F">
      <w:pPr>
        <w:autoSpaceDE w:val="0"/>
        <w:autoSpaceDN w:val="0"/>
        <w:adjustRightInd w:val="0"/>
        <w:spacing w:after="0" w:line="276" w:lineRule="auto"/>
        <w:ind w:left="709"/>
        <w:rPr>
          <w:rFonts w:ascii="Calibri Light" w:eastAsia="Times New Roman" w:hAnsi="Calibri Light" w:cs="Calibri Light"/>
          <w:b/>
          <w:sz w:val="24"/>
          <w:szCs w:val="24"/>
          <w:lang w:eastAsia="it-IT"/>
        </w:rPr>
      </w:pPr>
      <w:r w:rsidRPr="00791F60">
        <w:rPr>
          <w:rFonts w:ascii="Calibri Light" w:eastAsia="Times New Roman" w:hAnsi="Calibri Light" w:cs="Calibri Light"/>
          <w:b/>
          <w:sz w:val="24"/>
          <w:szCs w:val="24"/>
          <w:lang w:eastAsia="it-IT"/>
        </w:rPr>
        <w:lastRenderedPageBreak/>
        <w:t xml:space="preserve">Info: </w:t>
      </w:r>
      <w:r w:rsidR="00BA7681" w:rsidRPr="00791F60">
        <w:rPr>
          <w:rFonts w:ascii="Calibri Light" w:eastAsia="Times New Roman" w:hAnsi="Calibri Light" w:cs="Calibri Light"/>
          <w:b/>
          <w:sz w:val="24"/>
          <w:szCs w:val="24"/>
          <w:lang w:eastAsia="it-IT"/>
        </w:rPr>
        <w:t xml:space="preserve">e.mail: </w:t>
      </w:r>
      <w:hyperlink r:id="rId14" w:history="1">
        <w:r w:rsidR="00BA7681" w:rsidRPr="00791F60">
          <w:rPr>
            <w:rFonts w:ascii="Calibri Light" w:eastAsia="Times New Roman" w:hAnsi="Calibri Light" w:cs="Calibri Light"/>
            <w:b/>
            <w:color w:val="0563C1"/>
            <w:sz w:val="24"/>
            <w:szCs w:val="24"/>
            <w:u w:val="single"/>
            <w:lang w:eastAsia="it-IT"/>
          </w:rPr>
          <w:t>info@aepd.it</w:t>
        </w:r>
      </w:hyperlink>
      <w:r w:rsidR="00BA7681" w:rsidRPr="00791F60">
        <w:rPr>
          <w:rFonts w:ascii="Calibri Light" w:eastAsia="Times New Roman" w:hAnsi="Calibri Light" w:cs="Calibri Light"/>
          <w:b/>
          <w:sz w:val="24"/>
          <w:szCs w:val="24"/>
          <w:lang w:eastAsia="it-IT"/>
        </w:rPr>
        <w:t xml:space="preserve">; </w:t>
      </w:r>
      <w:hyperlink r:id="rId15" w:history="1">
        <w:r w:rsidR="00BA7681" w:rsidRPr="00791F60">
          <w:rPr>
            <w:rFonts w:ascii="Calibri Light" w:eastAsia="Times New Roman" w:hAnsi="Calibri Light" w:cs="Calibri Light"/>
            <w:b/>
            <w:color w:val="0563C1"/>
            <w:sz w:val="24"/>
            <w:szCs w:val="24"/>
            <w:u w:val="single"/>
            <w:lang w:eastAsia="it-IT"/>
          </w:rPr>
          <w:t>info@studiolegaleocchionero.it</w:t>
        </w:r>
      </w:hyperlink>
      <w:r w:rsidR="00BA7681" w:rsidRPr="00791F60">
        <w:rPr>
          <w:rFonts w:ascii="Calibri Light" w:eastAsia="Times New Roman" w:hAnsi="Calibri Light" w:cs="Calibri Light"/>
          <w:b/>
          <w:sz w:val="24"/>
          <w:szCs w:val="24"/>
          <w:lang w:eastAsia="it-IT"/>
        </w:rPr>
        <w:t>; tel: 3388313804 (Giulio Botta; Avv. Michelino Occhionero)</w:t>
      </w:r>
    </w:p>
    <w:p w:rsidR="00BA7681" w:rsidRPr="00791F60" w:rsidRDefault="00AD7199" w:rsidP="00BA7681">
      <w:pPr>
        <w:autoSpaceDE w:val="0"/>
        <w:autoSpaceDN w:val="0"/>
        <w:adjustRightInd w:val="0"/>
        <w:spacing w:after="0" w:line="276" w:lineRule="auto"/>
        <w:ind w:left="709"/>
        <w:rPr>
          <w:rFonts w:ascii="Calibri Light" w:eastAsia="Times New Roman" w:hAnsi="Calibri Light" w:cs="Calibri Light"/>
          <w:b/>
          <w:sz w:val="24"/>
          <w:szCs w:val="24"/>
          <w:lang w:eastAsia="it-IT"/>
        </w:rPr>
      </w:pPr>
      <w:r w:rsidRPr="00791F60">
        <w:rPr>
          <w:rFonts w:ascii="Calibri Light" w:eastAsia="Times New Roman" w:hAnsi="Calibri Light" w:cs="Calibri Light"/>
          <w:b/>
          <w:sz w:val="24"/>
          <w:szCs w:val="24"/>
          <w:lang w:eastAsia="it-IT"/>
        </w:rPr>
        <w:t xml:space="preserve">Segreteria didattica: </w:t>
      </w:r>
      <w:r w:rsidR="00BA7681" w:rsidRPr="00791F60">
        <w:rPr>
          <w:rFonts w:ascii="Calibri Light" w:eastAsia="Times New Roman" w:hAnsi="Calibri Light" w:cs="Calibri Light"/>
          <w:b/>
          <w:sz w:val="24"/>
          <w:szCs w:val="24"/>
          <w:lang w:eastAsia="it-IT"/>
        </w:rPr>
        <w:t xml:space="preserve">e.mail: </w:t>
      </w:r>
      <w:hyperlink r:id="rId16" w:history="1">
        <w:r w:rsidR="00DA3A71" w:rsidRPr="00791F60">
          <w:rPr>
            <w:rStyle w:val="Collegamentoipertestuale"/>
            <w:rFonts w:ascii="Calibri Light" w:eastAsia="Times New Roman" w:hAnsi="Calibri Light" w:cs="Calibri Light"/>
            <w:b/>
            <w:sz w:val="24"/>
            <w:szCs w:val="24"/>
            <w:lang w:eastAsia="it-IT"/>
          </w:rPr>
          <w:t>s.urbano@bluebeegroup.com</w:t>
        </w:r>
      </w:hyperlink>
      <w:r w:rsidR="00DA3A71" w:rsidRPr="00791F60">
        <w:rPr>
          <w:rFonts w:ascii="Calibri Light" w:eastAsia="Times New Roman" w:hAnsi="Calibri Light" w:cs="Calibri Light"/>
          <w:b/>
          <w:sz w:val="24"/>
          <w:szCs w:val="24"/>
          <w:lang w:eastAsia="it-IT"/>
        </w:rPr>
        <w:t xml:space="preserve"> </w:t>
      </w:r>
    </w:p>
    <w:p w:rsidR="00BA7681" w:rsidRPr="00BA7681" w:rsidRDefault="00BA7681" w:rsidP="00BA7681">
      <w:pPr>
        <w:autoSpaceDE w:val="0"/>
        <w:autoSpaceDN w:val="0"/>
        <w:adjustRightInd w:val="0"/>
        <w:spacing w:after="0" w:line="240" w:lineRule="auto"/>
        <w:jc w:val="center"/>
        <w:rPr>
          <w:rFonts w:ascii="Calibri Light" w:eastAsia="Times New Roman" w:hAnsi="Calibri Light" w:cs="Calibri Light"/>
          <w:b/>
          <w:color w:val="17365D"/>
          <w:sz w:val="18"/>
          <w:szCs w:val="24"/>
          <w:lang w:eastAsia="it-IT"/>
        </w:rPr>
      </w:pPr>
    </w:p>
    <w:p w:rsidR="00D943A3" w:rsidRDefault="00D943A3" w:rsidP="00BA7681">
      <w:pPr>
        <w:spacing w:after="0" w:line="240" w:lineRule="auto"/>
        <w:jc w:val="both"/>
        <w:rPr>
          <w:rFonts w:ascii="Calibri Light" w:eastAsia="Times New Roman" w:hAnsi="Calibri Light" w:cs="Calibri Light"/>
          <w:b/>
          <w:sz w:val="24"/>
          <w:szCs w:val="24"/>
          <w:lang w:eastAsia="it-IT"/>
        </w:rPr>
      </w:pPr>
      <w:r>
        <w:rPr>
          <w:rFonts w:ascii="Calibri Light" w:eastAsia="Times New Roman" w:hAnsi="Calibri Light" w:cs="Calibri Light"/>
          <w:b/>
          <w:sz w:val="24"/>
          <w:szCs w:val="24"/>
          <w:lang w:eastAsia="it-IT"/>
        </w:rPr>
        <w:t>Premessa</w:t>
      </w:r>
    </w:p>
    <w:p w:rsidR="005B72D9" w:rsidRDefault="005B72D9" w:rsidP="00BA7681">
      <w:pPr>
        <w:spacing w:after="0" w:line="240" w:lineRule="auto"/>
        <w:jc w:val="both"/>
        <w:rPr>
          <w:rFonts w:ascii="Calibri Light" w:eastAsia="Times New Roman" w:hAnsi="Calibri Light" w:cs="Calibri Light"/>
          <w:b/>
          <w:sz w:val="24"/>
          <w:szCs w:val="24"/>
          <w:lang w:eastAsia="it-IT"/>
        </w:rPr>
      </w:pPr>
    </w:p>
    <w:p w:rsidR="00791F60" w:rsidRDefault="005B72D9" w:rsidP="00791F60">
      <w:pPr>
        <w:shd w:val="clear" w:color="auto" w:fill="FFFFFF"/>
        <w:spacing w:after="100" w:afterAutospacing="1" w:line="420" w:lineRule="atLeast"/>
        <w:jc w:val="both"/>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La nuova disciplina del</w:t>
      </w:r>
      <w:r w:rsidRPr="00B26952">
        <w:rPr>
          <w:rFonts w:ascii="Arial Unicode MS" w:eastAsia="Arial Unicode MS" w:hAnsi="Arial Unicode MS" w:cs="Arial Unicode MS"/>
          <w:b/>
          <w:bCs/>
          <w:sz w:val="20"/>
          <w:szCs w:val="20"/>
          <w:lang w:eastAsia="it-IT"/>
        </w:rPr>
        <w:t> whistleblowing </w:t>
      </w:r>
      <w:r w:rsidRPr="00B26952">
        <w:rPr>
          <w:rFonts w:ascii="Arial Unicode MS" w:eastAsia="Arial Unicode MS" w:hAnsi="Arial Unicode MS" w:cs="Arial Unicode MS"/>
          <w:sz w:val="20"/>
          <w:szCs w:val="20"/>
          <w:lang w:eastAsia="it-IT"/>
        </w:rPr>
        <w:t>è efficace dal 15 luglio 2023 e va applicata osservando le </w:t>
      </w:r>
      <w:r w:rsidRPr="00B26952">
        <w:rPr>
          <w:rFonts w:ascii="Arial Unicode MS" w:eastAsia="Arial Unicode MS" w:hAnsi="Arial Unicode MS" w:cs="Arial Unicode MS"/>
          <w:b/>
          <w:bCs/>
          <w:sz w:val="20"/>
          <w:szCs w:val="20"/>
          <w:lang w:eastAsia="it-IT"/>
        </w:rPr>
        <w:t>nuove Linee guida ANAC</w:t>
      </w:r>
      <w:r w:rsidRPr="00B26952">
        <w:rPr>
          <w:rFonts w:ascii="Arial Unicode MS" w:eastAsia="Arial Unicode MS" w:hAnsi="Arial Unicode MS" w:cs="Arial Unicode MS"/>
          <w:sz w:val="20"/>
          <w:szCs w:val="20"/>
          <w:lang w:eastAsia="it-IT"/>
        </w:rPr>
        <w:t> pubblicate sul sito istituzionale dell’Autorità Nazionale Anticorruzione in esito alla </w:t>
      </w:r>
      <w:hyperlink r:id="rId17" w:tgtFrame="_blank" w:history="1">
        <w:r w:rsidRPr="00B26952">
          <w:rPr>
            <w:rFonts w:ascii="Arial Unicode MS" w:eastAsia="Arial Unicode MS" w:hAnsi="Arial Unicode MS" w:cs="Arial Unicode MS"/>
            <w:sz w:val="20"/>
            <w:szCs w:val="20"/>
            <w:lang w:eastAsia="it-IT"/>
          </w:rPr>
          <w:t>consultazione di giugno</w:t>
        </w:r>
      </w:hyperlink>
      <w:r w:rsidRPr="00B26952">
        <w:rPr>
          <w:rFonts w:ascii="Arial Unicode MS" w:eastAsia="Arial Unicode MS" w:hAnsi="Arial Unicode MS" w:cs="Arial Unicode MS"/>
          <w:sz w:val="20"/>
          <w:szCs w:val="20"/>
          <w:lang w:eastAsia="it-IT"/>
        </w:rPr>
        <w:t> e sulla Gazzetta Uffi</w:t>
      </w:r>
      <w:r w:rsidR="00791F60">
        <w:rPr>
          <w:rFonts w:ascii="Arial Unicode MS" w:eastAsia="Arial Unicode MS" w:hAnsi="Arial Unicode MS" w:cs="Arial Unicode MS"/>
          <w:sz w:val="20"/>
          <w:szCs w:val="20"/>
          <w:lang w:eastAsia="it-IT"/>
        </w:rPr>
        <w:t xml:space="preserve">ciale n.164 del 15 luglio 2023. </w:t>
      </w:r>
      <w:r w:rsidRPr="00B26952">
        <w:rPr>
          <w:rFonts w:ascii="Arial Unicode MS" w:eastAsia="Arial Unicode MS" w:hAnsi="Arial Unicode MS" w:cs="Arial Unicode MS"/>
          <w:sz w:val="20"/>
          <w:szCs w:val="20"/>
          <w:lang w:eastAsia="it-IT"/>
        </w:rPr>
        <w:t>Le nuove Linee guida ANAC sono state adottate con la</w:t>
      </w:r>
      <w:hyperlink r:id="rId18" w:tgtFrame="_blank" w:history="1">
        <w:r w:rsidRPr="00B26952">
          <w:rPr>
            <w:rFonts w:ascii="Arial Unicode MS" w:eastAsia="Arial Unicode MS" w:hAnsi="Arial Unicode MS" w:cs="Arial Unicode MS"/>
            <w:sz w:val="20"/>
            <w:szCs w:val="20"/>
            <w:lang w:eastAsia="it-IT"/>
          </w:rPr>
          <w:t> delibera n. 311 del 12 luglio 2023</w:t>
        </w:r>
      </w:hyperlink>
      <w:r w:rsidRPr="00B26952">
        <w:rPr>
          <w:rFonts w:ascii="Arial Unicode MS" w:eastAsia="Arial Unicode MS" w:hAnsi="Arial Unicode MS" w:cs="Arial Unicode MS"/>
          <w:sz w:val="20"/>
          <w:szCs w:val="20"/>
          <w:lang w:eastAsia="it-IT"/>
        </w:rPr>
        <w:t> e sostituiscono le Linee guida ANAC ad</w:t>
      </w:r>
      <w:r w:rsidR="00B655EF">
        <w:rPr>
          <w:rFonts w:ascii="Arial Unicode MS" w:eastAsia="Arial Unicode MS" w:hAnsi="Arial Unicode MS" w:cs="Arial Unicode MS"/>
          <w:sz w:val="20"/>
          <w:szCs w:val="20"/>
          <w:lang w:eastAsia="it-IT"/>
        </w:rPr>
        <w:t>o</w:t>
      </w:r>
      <w:r w:rsidR="00791F60">
        <w:rPr>
          <w:rFonts w:ascii="Arial Unicode MS" w:eastAsia="Arial Unicode MS" w:hAnsi="Arial Unicode MS" w:cs="Arial Unicode MS"/>
          <w:sz w:val="20"/>
          <w:szCs w:val="20"/>
          <w:lang w:eastAsia="it-IT"/>
        </w:rPr>
        <w:t xml:space="preserve">ttate con delibera n. 469/2021. </w:t>
      </w:r>
      <w:r w:rsidRPr="00B26952">
        <w:rPr>
          <w:rFonts w:ascii="Arial Unicode MS" w:eastAsia="Arial Unicode MS" w:hAnsi="Arial Unicode MS" w:cs="Arial Unicode MS"/>
          <w:sz w:val="20"/>
          <w:szCs w:val="20"/>
          <w:lang w:eastAsia="it-IT"/>
        </w:rPr>
        <w:t>L’Autorità ha congiuntamente emanato il </w:t>
      </w:r>
      <w:hyperlink r:id="rId19" w:tgtFrame="_blank" w:history="1">
        <w:r w:rsidRPr="00B26952">
          <w:rPr>
            <w:rFonts w:ascii="Arial Unicode MS" w:eastAsia="Arial Unicode MS" w:hAnsi="Arial Unicode MS" w:cs="Arial Unicode MS"/>
            <w:b/>
            <w:bCs/>
            <w:sz w:val="20"/>
            <w:szCs w:val="20"/>
            <w:lang w:eastAsia="it-IT"/>
          </w:rPr>
          <w:t>nuovo Regolamento</w:t>
        </w:r>
        <w:r w:rsidRPr="00B26952">
          <w:rPr>
            <w:rFonts w:ascii="Arial Unicode MS" w:eastAsia="Arial Unicode MS" w:hAnsi="Arial Unicode MS" w:cs="Arial Unicode MS"/>
            <w:sz w:val="20"/>
            <w:szCs w:val="20"/>
            <w:lang w:eastAsia="it-IT"/>
          </w:rPr>
          <w:t> </w:t>
        </w:r>
      </w:hyperlink>
      <w:r w:rsidRPr="00B26952">
        <w:rPr>
          <w:rFonts w:ascii="Arial Unicode MS" w:eastAsia="Arial Unicode MS" w:hAnsi="Arial Unicode MS" w:cs="Arial Unicode MS"/>
          <w:sz w:val="20"/>
          <w:szCs w:val="20"/>
          <w:lang w:eastAsia="it-IT"/>
        </w:rPr>
        <w:t>per la gestione delle segnalazioni esterne e per l'esercizio</w:t>
      </w:r>
      <w:r w:rsidR="00791F60">
        <w:rPr>
          <w:rFonts w:ascii="Arial Unicode MS" w:eastAsia="Arial Unicode MS" w:hAnsi="Arial Unicode MS" w:cs="Arial Unicode MS"/>
          <w:sz w:val="20"/>
          <w:szCs w:val="20"/>
          <w:lang w:eastAsia="it-IT"/>
        </w:rPr>
        <w:t xml:space="preserve"> del potere sanzionatorio ANAC.</w:t>
      </w:r>
    </w:p>
    <w:p w:rsidR="005B72D9" w:rsidRPr="00791F60" w:rsidRDefault="005B72D9" w:rsidP="00791F60">
      <w:pPr>
        <w:shd w:val="clear" w:color="auto" w:fill="FFFFFF"/>
        <w:spacing w:after="100" w:afterAutospacing="1" w:line="420" w:lineRule="atLeast"/>
        <w:jc w:val="both"/>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b/>
          <w:bCs/>
          <w:sz w:val="20"/>
          <w:szCs w:val="20"/>
          <w:lang w:eastAsia="it-IT"/>
        </w:rPr>
        <w:t>Efficacia e regime transitorio</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A dettare le basi giuridiche della disciplina novellata del whistleblowing è i</w:t>
      </w:r>
      <w:hyperlink r:id="rId20" w:tgtFrame="_blank" w:history="1">
        <w:r w:rsidRPr="00B26952">
          <w:rPr>
            <w:rFonts w:ascii="Arial Unicode MS" w:eastAsia="Arial Unicode MS" w:hAnsi="Arial Unicode MS" w:cs="Arial Unicode MS"/>
            <w:sz w:val="20"/>
            <w:szCs w:val="20"/>
            <w:lang w:eastAsia="it-IT"/>
          </w:rPr>
          <w:t>l decreto legislativo 10 marzo 2023, n. 24 </w:t>
        </w:r>
      </w:hyperlink>
      <w:r w:rsidRPr="00B26952">
        <w:rPr>
          <w:rFonts w:ascii="Arial Unicode MS" w:eastAsia="Arial Unicode MS" w:hAnsi="Arial Unicode MS" w:cs="Arial Unicode MS"/>
          <w:sz w:val="20"/>
          <w:szCs w:val="20"/>
          <w:lang w:eastAsia="it-IT"/>
        </w:rPr>
        <w:t>che ha recepito in Italia la Direttiva UE riguardante la protezione delle persone che segnalano violazioni del diritto dell’Unione e violazioni delle disposizioni normative nazionali.</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Il decreto legislativo citato è entrato</w:t>
      </w:r>
      <w:r w:rsidRPr="00B26952">
        <w:rPr>
          <w:rFonts w:ascii="Arial Unicode MS" w:eastAsia="Arial Unicode MS" w:hAnsi="Arial Unicode MS" w:cs="Arial Unicode MS"/>
          <w:b/>
          <w:bCs/>
          <w:sz w:val="20"/>
          <w:szCs w:val="20"/>
          <w:lang w:eastAsia="it-IT"/>
        </w:rPr>
        <w:t> in vigore il 30 marzo 2023,</w:t>
      </w:r>
      <w:r w:rsidRPr="00B26952">
        <w:rPr>
          <w:rFonts w:ascii="Arial Unicode MS" w:eastAsia="Arial Unicode MS" w:hAnsi="Arial Unicode MS" w:cs="Arial Unicode MS"/>
          <w:sz w:val="20"/>
          <w:szCs w:val="20"/>
          <w:lang w:eastAsia="it-IT"/>
        </w:rPr>
        <w:t> ma</w:t>
      </w:r>
      <w:r w:rsidRPr="00B26952">
        <w:rPr>
          <w:rFonts w:ascii="Arial Unicode MS" w:eastAsia="Arial Unicode MS" w:hAnsi="Arial Unicode MS" w:cs="Arial Unicode MS"/>
          <w:b/>
          <w:bCs/>
          <w:sz w:val="20"/>
          <w:szCs w:val="20"/>
          <w:lang w:eastAsia="it-IT"/>
        </w:rPr>
        <w:t> è efficace solo dal 15 luglio 2023</w:t>
      </w:r>
      <w:r w:rsidRPr="00B26952">
        <w:rPr>
          <w:rFonts w:ascii="Arial Unicode MS" w:eastAsia="Arial Unicode MS" w:hAnsi="Arial Unicode MS" w:cs="Arial Unicode MS"/>
          <w:sz w:val="20"/>
          <w:szCs w:val="20"/>
          <w:lang w:eastAsia="it-IT"/>
        </w:rPr>
        <w:t> per tutti i soggetti del settore pubblico e per i soggetti del settore privato che hanno impiegato, nell'ultimo anno, una media di almeno 250 lavoratori subordinati, con contratti di lavoro a tempo indeterminato o determinato.</w:t>
      </w:r>
    </w:p>
    <w:p w:rsidR="005B72D9" w:rsidRPr="00B26952" w:rsidRDefault="005B72D9" w:rsidP="005B72D9">
      <w:pPr>
        <w:shd w:val="clear" w:color="auto" w:fill="EEEEEE"/>
        <w:spacing w:after="0" w:line="420" w:lineRule="atLeast"/>
        <w:rPr>
          <w:rFonts w:ascii="Arial Unicode MS" w:eastAsia="Arial Unicode MS" w:hAnsi="Arial Unicode MS" w:cs="Arial Unicode MS"/>
          <w:sz w:val="20"/>
          <w:szCs w:val="20"/>
          <w:lang w:eastAsia="it-IT"/>
        </w:rPr>
      </w:pP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Il legislatore riconosce l’</w:t>
      </w:r>
      <w:r w:rsidRPr="00B26952">
        <w:rPr>
          <w:rFonts w:ascii="Arial Unicode MS" w:eastAsia="Arial Unicode MS" w:hAnsi="Arial Unicode MS" w:cs="Arial Unicode MS"/>
          <w:b/>
          <w:bCs/>
          <w:sz w:val="20"/>
          <w:szCs w:val="20"/>
          <w:lang w:eastAsia="it-IT"/>
        </w:rPr>
        <w:t>ultrattività delle norme previgenti</w:t>
      </w:r>
      <w:r w:rsidRPr="00B26952">
        <w:rPr>
          <w:rFonts w:ascii="Arial Unicode MS" w:eastAsia="Arial Unicode MS" w:hAnsi="Arial Unicode MS" w:cs="Arial Unicode MS"/>
          <w:sz w:val="20"/>
          <w:szCs w:val="20"/>
          <w:lang w:eastAsia="it-IT"/>
        </w:rPr>
        <w:t> (articolo 54-bis, decreto legislativo n. 165 del 2001, articolo 6, commi 2-bis, 2-ter e 2-quater, decreto legislativo n. 231 del 2001 e articolo 3, legge n. 179 del 2017) per le segnalazioni o denunce all'autorità giudiziaria o contabile effettuate prima del 30 marzo 2023 e per quelle effettuate fino al 14 luglio 2023. A queste ultime continuano ad applicarsi le Linee guida ANAC di cui alla delibera n. 469/2021.</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b/>
          <w:bCs/>
          <w:sz w:val="20"/>
          <w:szCs w:val="20"/>
          <w:lang w:eastAsia="it-IT"/>
        </w:rPr>
        <w:t>ATTENZIONE</w:t>
      </w:r>
      <w:r w:rsidRPr="00B26952">
        <w:rPr>
          <w:rFonts w:ascii="Arial Unicode MS" w:eastAsia="Arial Unicode MS" w:hAnsi="Arial Unicode MS" w:cs="Arial Unicode MS"/>
          <w:sz w:val="20"/>
          <w:szCs w:val="20"/>
          <w:lang w:eastAsia="it-IT"/>
        </w:rPr>
        <w:t>: Per i soggetti del settore privato che hanno impiegato, nell'ultimo anno, una </w:t>
      </w:r>
      <w:r w:rsidRPr="00B26952">
        <w:rPr>
          <w:rFonts w:ascii="Arial Unicode MS" w:eastAsia="Arial Unicode MS" w:hAnsi="Arial Unicode MS" w:cs="Arial Unicode MS"/>
          <w:b/>
          <w:bCs/>
          <w:sz w:val="20"/>
          <w:szCs w:val="20"/>
          <w:lang w:eastAsia="it-IT"/>
        </w:rPr>
        <w:t>media fino a 249 lavoratori subordinati </w:t>
      </w:r>
      <w:r w:rsidRPr="00B26952">
        <w:rPr>
          <w:rFonts w:ascii="Arial Unicode MS" w:eastAsia="Arial Unicode MS" w:hAnsi="Arial Unicode MS" w:cs="Arial Unicode MS"/>
          <w:sz w:val="20"/>
          <w:szCs w:val="20"/>
          <w:lang w:eastAsia="it-IT"/>
        </w:rPr>
        <w:t>l’efficacia della riforma è rinviata al </w:t>
      </w:r>
      <w:r w:rsidRPr="00B26952">
        <w:rPr>
          <w:rFonts w:ascii="Arial Unicode MS" w:eastAsia="Arial Unicode MS" w:hAnsi="Arial Unicode MS" w:cs="Arial Unicode MS"/>
          <w:b/>
          <w:bCs/>
          <w:sz w:val="20"/>
          <w:szCs w:val="20"/>
          <w:lang w:eastAsia="it-IT"/>
        </w:rPr>
        <w:t>17 dicembre 2023.</w:t>
      </w:r>
      <w:r w:rsidRPr="00B26952">
        <w:rPr>
          <w:rFonts w:ascii="Arial Unicode MS" w:eastAsia="Arial Unicode MS" w:hAnsi="Arial Unicode MS" w:cs="Arial Unicode MS"/>
          <w:sz w:val="20"/>
          <w:szCs w:val="20"/>
          <w:lang w:eastAsia="it-IT"/>
        </w:rPr>
        <w:t> Per loro, fino al 16 dicembre 2023, continueranno ad applicarsi la previgente disciplina di cui all’articolo 6, comma 2-bis, lettere a) e b), del decreto legislativo n. 231 del 2001 nella formulazione vigente fino al 30 marzo 2023 e le Linee guida ANAC di cui alla delibera n. 469/2021.</w:t>
      </w:r>
    </w:p>
    <w:p w:rsidR="005B72D9" w:rsidRPr="00B26952" w:rsidRDefault="005B72D9" w:rsidP="005B72D9">
      <w:pPr>
        <w:shd w:val="clear" w:color="auto" w:fill="FFFFFF"/>
        <w:spacing w:before="600" w:after="300" w:line="510" w:lineRule="atLeast"/>
        <w:outlineLvl w:val="1"/>
        <w:rPr>
          <w:rFonts w:ascii="Arial Unicode MS" w:eastAsia="Arial Unicode MS" w:hAnsi="Arial Unicode MS" w:cs="Arial Unicode MS"/>
          <w:b/>
          <w:bCs/>
          <w:sz w:val="20"/>
          <w:szCs w:val="20"/>
          <w:lang w:eastAsia="it-IT"/>
        </w:rPr>
      </w:pPr>
      <w:r w:rsidRPr="00B26952">
        <w:rPr>
          <w:rFonts w:ascii="Arial Unicode MS" w:eastAsia="Arial Unicode MS" w:hAnsi="Arial Unicode MS" w:cs="Arial Unicode MS"/>
          <w:b/>
          <w:bCs/>
          <w:sz w:val="20"/>
          <w:szCs w:val="20"/>
          <w:lang w:eastAsia="it-IT"/>
        </w:rPr>
        <w:lastRenderedPageBreak/>
        <w:t>Soggetti pubblici e privati obbligati</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Per </w:t>
      </w:r>
      <w:r w:rsidRPr="00B26952">
        <w:rPr>
          <w:rFonts w:ascii="Arial Unicode MS" w:eastAsia="Arial Unicode MS" w:hAnsi="Arial Unicode MS" w:cs="Arial Unicode MS"/>
          <w:b/>
          <w:bCs/>
          <w:sz w:val="20"/>
          <w:szCs w:val="20"/>
          <w:lang w:eastAsia="it-IT"/>
        </w:rPr>
        <w:t>soggetti del settore pubblico</w:t>
      </w:r>
      <w:r w:rsidRPr="00B26952">
        <w:rPr>
          <w:rFonts w:ascii="Arial Unicode MS" w:eastAsia="Arial Unicode MS" w:hAnsi="Arial Unicode MS" w:cs="Arial Unicode MS"/>
          <w:sz w:val="20"/>
          <w:szCs w:val="20"/>
          <w:lang w:eastAsia="it-IT"/>
        </w:rPr>
        <w:t> si intendono:</w:t>
      </w:r>
    </w:p>
    <w:p w:rsidR="005B72D9" w:rsidRPr="00B26952" w:rsidRDefault="005B72D9" w:rsidP="005B72D9">
      <w:pPr>
        <w:numPr>
          <w:ilvl w:val="0"/>
          <w:numId w:val="18"/>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le amministrazioni pubbliche (articolo 1, comma 2, decreto legislativo 30 marzo 2001, n. 165);</w:t>
      </w:r>
    </w:p>
    <w:p w:rsidR="005B72D9" w:rsidRPr="00B26952" w:rsidRDefault="005B72D9" w:rsidP="005B72D9">
      <w:pPr>
        <w:numPr>
          <w:ilvl w:val="0"/>
          <w:numId w:val="18"/>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le autorità amministrative indipendenti di garanzia, vigilanza o regolazione,</w:t>
      </w:r>
    </w:p>
    <w:p w:rsidR="005B72D9" w:rsidRPr="00B26952" w:rsidRDefault="005B72D9" w:rsidP="005B72D9">
      <w:pPr>
        <w:numPr>
          <w:ilvl w:val="0"/>
          <w:numId w:val="18"/>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gli enti pubblici economici,</w:t>
      </w:r>
    </w:p>
    <w:p w:rsidR="005B72D9" w:rsidRPr="00B26952" w:rsidRDefault="005B72D9" w:rsidP="005B72D9">
      <w:pPr>
        <w:numPr>
          <w:ilvl w:val="0"/>
          <w:numId w:val="18"/>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gli organismi di diritto pubblico (articolo 3, comma 1, lettera d), del decreto legislativo 18 aprile 2016, n. 50);</w:t>
      </w:r>
    </w:p>
    <w:p w:rsidR="005B72D9" w:rsidRPr="00B26952" w:rsidRDefault="005B72D9" w:rsidP="005B72D9">
      <w:pPr>
        <w:numPr>
          <w:ilvl w:val="0"/>
          <w:numId w:val="18"/>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i concessionari di pubblico servizio, le società a controllo pubblico e le società in house (articolo 2, comma 1, lettere m) e o), decreto legislativo 19 agosto 2016, n. 175), anche se quotate.</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Per</w:t>
      </w:r>
      <w:r w:rsidRPr="00B26952">
        <w:rPr>
          <w:rFonts w:ascii="Arial Unicode MS" w:eastAsia="Arial Unicode MS" w:hAnsi="Arial Unicode MS" w:cs="Arial Unicode MS"/>
          <w:b/>
          <w:bCs/>
          <w:sz w:val="20"/>
          <w:szCs w:val="20"/>
          <w:lang w:eastAsia="it-IT"/>
        </w:rPr>
        <w:t> soggetti del settore privato</w:t>
      </w:r>
      <w:r w:rsidRPr="00B26952">
        <w:rPr>
          <w:rFonts w:ascii="Arial Unicode MS" w:eastAsia="Arial Unicode MS" w:hAnsi="Arial Unicode MS" w:cs="Arial Unicode MS"/>
          <w:sz w:val="20"/>
          <w:szCs w:val="20"/>
          <w:lang w:eastAsia="it-IT"/>
        </w:rPr>
        <w:t> i soggetti non rientranti nella definizione di soggetti del settore pubblico:</w:t>
      </w:r>
    </w:p>
    <w:p w:rsidR="005B72D9" w:rsidRPr="00B26952" w:rsidRDefault="005B72D9" w:rsidP="005B72D9">
      <w:pPr>
        <w:numPr>
          <w:ilvl w:val="0"/>
          <w:numId w:val="19"/>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che abbiano impiegato, nell'ultimo anno, la media di almeno 50 lavoratori subordinati, con contratti di lavoro a tempo indeterminato o determinato;</w:t>
      </w:r>
    </w:p>
    <w:p w:rsidR="005B72D9" w:rsidRPr="00791F60" w:rsidRDefault="005B72D9" w:rsidP="005B72D9">
      <w:pPr>
        <w:numPr>
          <w:ilvl w:val="0"/>
          <w:numId w:val="19"/>
        </w:numPr>
        <w:shd w:val="clear" w:color="auto" w:fill="FFFFFF"/>
        <w:spacing w:before="100" w:beforeAutospacing="1" w:after="100" w:afterAutospacing="1" w:line="420" w:lineRule="atLeast"/>
        <w:rPr>
          <w:rFonts w:ascii="Arial Unicode MS" w:eastAsia="Arial Unicode MS" w:hAnsi="Arial Unicode MS" w:cs="Arial Unicode MS"/>
          <w:b/>
          <w:sz w:val="20"/>
          <w:szCs w:val="20"/>
          <w:lang w:eastAsia="it-IT"/>
        </w:rPr>
      </w:pPr>
      <w:r w:rsidRPr="00B26952">
        <w:rPr>
          <w:rFonts w:ascii="Arial Unicode MS" w:eastAsia="Arial Unicode MS" w:hAnsi="Arial Unicode MS" w:cs="Arial Unicode MS"/>
          <w:sz w:val="20"/>
          <w:szCs w:val="20"/>
          <w:lang w:eastAsia="it-IT"/>
        </w:rPr>
        <w:t xml:space="preserve">ovvero, se nell'ultimo anno non hanno raggiunto la media di almeno 50 lavoratori, che rientrino nell'ambito di applicazione degli atti dell'Unione in materia di servizi, prodotti e </w:t>
      </w:r>
      <w:r w:rsidRPr="00791F60">
        <w:rPr>
          <w:rFonts w:ascii="Arial Unicode MS" w:eastAsia="Arial Unicode MS" w:hAnsi="Arial Unicode MS" w:cs="Arial Unicode MS"/>
          <w:b/>
          <w:sz w:val="20"/>
          <w:szCs w:val="20"/>
          <w:lang w:eastAsia="it-IT"/>
        </w:rPr>
        <w:t>mercati finanziari e prevenzione del riciclaggio e del finanziamento del terrorismo, tutela dell'ambiente e sicurezza dei trasporti (parti I.B e II dell'allegato al D. Lgs. n. 24/2023);</w:t>
      </w:r>
    </w:p>
    <w:p w:rsidR="005B72D9" w:rsidRPr="00B26952" w:rsidRDefault="005B72D9" w:rsidP="005B72D9">
      <w:pPr>
        <w:numPr>
          <w:ilvl w:val="0"/>
          <w:numId w:val="19"/>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 xml:space="preserve">ovvero, se nell'ultimo anno non hanno raggiunto la media di almeno 50 lavoratori, </w:t>
      </w:r>
      <w:r w:rsidRPr="00791F60">
        <w:rPr>
          <w:rFonts w:ascii="Arial Unicode MS" w:eastAsia="Arial Unicode MS" w:hAnsi="Arial Unicode MS" w:cs="Arial Unicode MS"/>
          <w:b/>
          <w:sz w:val="20"/>
          <w:szCs w:val="20"/>
          <w:lang w:eastAsia="it-IT"/>
        </w:rPr>
        <w:t>che adottino i modelli di organizzazione e gestione previsti dal decreto legislativo 8 giugno 2001, n. 231.</w:t>
      </w:r>
    </w:p>
    <w:p w:rsidR="005B72D9" w:rsidRPr="00B26952" w:rsidRDefault="005B72D9" w:rsidP="005B72D9">
      <w:pPr>
        <w:shd w:val="clear" w:color="auto" w:fill="FFFFFF"/>
        <w:spacing w:before="600" w:after="300" w:line="510" w:lineRule="atLeast"/>
        <w:outlineLvl w:val="1"/>
        <w:rPr>
          <w:rFonts w:ascii="Arial Unicode MS" w:eastAsia="Arial Unicode MS" w:hAnsi="Arial Unicode MS" w:cs="Arial Unicode MS"/>
          <w:b/>
          <w:bCs/>
          <w:sz w:val="20"/>
          <w:szCs w:val="20"/>
          <w:lang w:eastAsia="it-IT"/>
        </w:rPr>
      </w:pPr>
      <w:r w:rsidRPr="00B26952">
        <w:rPr>
          <w:rFonts w:ascii="Arial Unicode MS" w:eastAsia="Arial Unicode MS" w:hAnsi="Arial Unicode MS" w:cs="Arial Unicode MS"/>
          <w:b/>
          <w:bCs/>
          <w:sz w:val="20"/>
          <w:szCs w:val="20"/>
          <w:lang w:eastAsia="it-IT"/>
        </w:rPr>
        <w:t>Gerarchia dei canali di segnalazione whistleblowing</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L’ampia platea dei soggetti titolati (indicati dall’articolo 3, D. Lgs. n. 24/2023) possono inviare le segnalazioni utilizzando tre diversi canali, a cui possono ricorrere secondo </w:t>
      </w:r>
      <w:r w:rsidRPr="00B26952">
        <w:rPr>
          <w:rFonts w:ascii="Arial Unicode MS" w:eastAsia="Arial Unicode MS" w:hAnsi="Arial Unicode MS" w:cs="Arial Unicode MS"/>
          <w:b/>
          <w:bCs/>
          <w:sz w:val="20"/>
          <w:szCs w:val="20"/>
          <w:lang w:eastAsia="it-IT"/>
        </w:rPr>
        <w:t>specifiche regole e condizion</w:t>
      </w:r>
      <w:r w:rsidRPr="00B26952">
        <w:rPr>
          <w:rFonts w:ascii="Arial Unicode MS" w:eastAsia="Arial Unicode MS" w:hAnsi="Arial Unicode MS" w:cs="Arial Unicode MS"/>
          <w:sz w:val="20"/>
          <w:szCs w:val="20"/>
          <w:lang w:eastAsia="it-IT"/>
        </w:rPr>
        <w:t>i.</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Vediamo quali sono.</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Il </w:t>
      </w:r>
      <w:r w:rsidRPr="00B26952">
        <w:rPr>
          <w:rFonts w:ascii="Arial Unicode MS" w:eastAsia="Arial Unicode MS" w:hAnsi="Arial Unicode MS" w:cs="Arial Unicode MS"/>
          <w:b/>
          <w:bCs/>
          <w:sz w:val="20"/>
          <w:szCs w:val="20"/>
          <w:lang w:eastAsia="it-IT"/>
        </w:rPr>
        <w:t>canale preferenziale è quello interno,</w:t>
      </w:r>
      <w:r w:rsidRPr="00B26952">
        <w:rPr>
          <w:rFonts w:ascii="Arial Unicode MS" w:eastAsia="Arial Unicode MS" w:hAnsi="Arial Unicode MS" w:cs="Arial Unicode MS"/>
          <w:sz w:val="20"/>
          <w:szCs w:val="20"/>
          <w:lang w:eastAsia="it-IT"/>
        </w:rPr>
        <w:t> attivato e gestito dagli enti pubblici e dai soggetti privati, sentite le rappresentanze o le organizzazioni sindacali maggiormente rappresentative (articolo 4, D. Lgs. n. 24/2023).</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Il legislatore vuole incoraggiare in questo modo la</w:t>
      </w:r>
      <w:r w:rsidRPr="00B26952">
        <w:rPr>
          <w:rFonts w:ascii="Arial Unicode MS" w:eastAsia="Arial Unicode MS" w:hAnsi="Arial Unicode MS" w:cs="Arial Unicode MS"/>
          <w:b/>
          <w:bCs/>
          <w:sz w:val="20"/>
          <w:szCs w:val="20"/>
          <w:lang w:eastAsia="it-IT"/>
        </w:rPr>
        <w:t> “prossimità” delle segnalazioni</w:t>
      </w:r>
      <w:r w:rsidRPr="00B26952">
        <w:rPr>
          <w:rFonts w:ascii="Arial Unicode MS" w:eastAsia="Arial Unicode MS" w:hAnsi="Arial Unicode MS" w:cs="Arial Unicode MS"/>
          <w:sz w:val="20"/>
          <w:szCs w:val="20"/>
          <w:lang w:eastAsia="it-IT"/>
        </w:rPr>
        <w:t> a garanzia dell’acquisizione di informazioni pertinenti da parte dei soggetti più vicini all’origine delle violazioni stesse.</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lastRenderedPageBreak/>
        <w:t>Il </w:t>
      </w:r>
      <w:r w:rsidRPr="00B26952">
        <w:rPr>
          <w:rFonts w:ascii="Arial Unicode MS" w:eastAsia="Arial Unicode MS" w:hAnsi="Arial Unicode MS" w:cs="Arial Unicode MS"/>
          <w:b/>
          <w:bCs/>
          <w:sz w:val="20"/>
          <w:szCs w:val="20"/>
          <w:lang w:eastAsia="it-IT"/>
        </w:rPr>
        <w:t>canale esterno</w:t>
      </w:r>
      <w:r w:rsidRPr="00B26952">
        <w:rPr>
          <w:rFonts w:ascii="Arial Unicode MS" w:eastAsia="Arial Unicode MS" w:hAnsi="Arial Unicode MS" w:cs="Arial Unicode MS"/>
          <w:sz w:val="20"/>
          <w:szCs w:val="20"/>
          <w:lang w:eastAsia="it-IT"/>
        </w:rPr>
        <w:t>, </w:t>
      </w:r>
      <w:r w:rsidRPr="00B26952">
        <w:rPr>
          <w:rFonts w:ascii="Arial Unicode MS" w:eastAsia="Arial Unicode MS" w:hAnsi="Arial Unicode MS" w:cs="Arial Unicode MS"/>
          <w:b/>
          <w:bCs/>
          <w:sz w:val="20"/>
          <w:szCs w:val="20"/>
          <w:lang w:eastAsia="it-IT"/>
        </w:rPr>
        <w:t>gestito da ANAC</w:t>
      </w:r>
      <w:r w:rsidRPr="00B26952">
        <w:rPr>
          <w:rFonts w:ascii="Arial Unicode MS" w:eastAsia="Arial Unicode MS" w:hAnsi="Arial Unicode MS" w:cs="Arial Unicode MS"/>
          <w:sz w:val="20"/>
          <w:szCs w:val="20"/>
          <w:lang w:eastAsia="it-IT"/>
        </w:rPr>
        <w:t> (articoli da 7 a 11, D. Lgs. n. 24/2023) può essere utilizzato alle seguenti condizioni:</w:t>
      </w:r>
    </w:p>
    <w:p w:rsidR="005B72D9" w:rsidRPr="00B26952" w:rsidRDefault="005B72D9" w:rsidP="005B72D9">
      <w:pPr>
        <w:numPr>
          <w:ilvl w:val="0"/>
          <w:numId w:val="20"/>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se il canale interno obbligatorio non è attivo o è attivo ma non è conforme a quanto previsto dal legislatore in merito ai soggetti e alle modalità di presentazione delle segnalazioni;</w:t>
      </w:r>
    </w:p>
    <w:p w:rsidR="005B72D9" w:rsidRPr="00B26952" w:rsidRDefault="005B72D9" w:rsidP="005B72D9">
      <w:pPr>
        <w:numPr>
          <w:ilvl w:val="0"/>
          <w:numId w:val="20"/>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se la persona ha già fatto la segnalazione interna ma non ha avuto seguito;</w:t>
      </w:r>
    </w:p>
    <w:p w:rsidR="005B72D9" w:rsidRPr="00B26952" w:rsidRDefault="005B72D9" w:rsidP="005B72D9">
      <w:pPr>
        <w:numPr>
          <w:ilvl w:val="0"/>
          <w:numId w:val="20"/>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se la persona segnalante ha fondati motivi di ritenere che se effettuasse una segnalazione interna, alla stessa non sarebbe dato efficace seguito ovvero questa potrebbe determinare rischio di ritorsione;</w:t>
      </w:r>
    </w:p>
    <w:p w:rsidR="005B72D9" w:rsidRPr="00B26952" w:rsidRDefault="005B72D9" w:rsidP="005B72D9">
      <w:pPr>
        <w:numPr>
          <w:ilvl w:val="0"/>
          <w:numId w:val="20"/>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se la persona segnalante ha fondato motivo di ritenere ma la violazione possa costituire un pericolo Imminente o palese per il pubblico interesse.</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Infine, alla </w:t>
      </w:r>
      <w:r w:rsidRPr="00B26952">
        <w:rPr>
          <w:rFonts w:ascii="Arial Unicode MS" w:eastAsia="Arial Unicode MS" w:hAnsi="Arial Unicode MS" w:cs="Arial Unicode MS"/>
          <w:b/>
          <w:bCs/>
          <w:sz w:val="20"/>
          <w:szCs w:val="20"/>
          <w:lang w:eastAsia="it-IT"/>
        </w:rPr>
        <w:t>divulgazione pubblica</w:t>
      </w:r>
      <w:r w:rsidRPr="00B26952">
        <w:rPr>
          <w:rFonts w:ascii="Arial Unicode MS" w:eastAsia="Arial Unicode MS" w:hAnsi="Arial Unicode MS" w:cs="Arial Unicode MS"/>
          <w:sz w:val="20"/>
          <w:szCs w:val="20"/>
          <w:lang w:eastAsia="it-IT"/>
        </w:rPr>
        <w:t> (segnalazione tramite stampa o mezzi elettronici o mezzi di diffusione in grado di raggiungere un numero elevato di persone come i social media) (articolo 10, D. Lgs. n. 24/2023) si può ricorrere nei seguenti casi:</w:t>
      </w:r>
    </w:p>
    <w:p w:rsidR="005B72D9" w:rsidRPr="00B26952" w:rsidRDefault="005B72D9" w:rsidP="005B72D9">
      <w:pPr>
        <w:numPr>
          <w:ilvl w:val="0"/>
          <w:numId w:val="21"/>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ad una segnalazione interna a cui l’amministrazione/ente non abbia dato riscontro nei termini previsti abbia fatto seguito una segnalazione esterna ad ANAC la quale, a sua volta, non ha fornito riscontro al segnalante entro termini ragionevoli;</w:t>
      </w:r>
    </w:p>
    <w:p w:rsidR="005B72D9" w:rsidRPr="00B26952" w:rsidRDefault="005B72D9" w:rsidP="005B72D9">
      <w:pPr>
        <w:numPr>
          <w:ilvl w:val="0"/>
          <w:numId w:val="21"/>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la persona ha già effettuato direttamente una segnalazione esterna ad ANAC la quale, tuttavia, non ha dato riscontro al segnalante in merito alle misure previste o adottate per dare seguito alla segnalazione entro termini ragionevoli;</w:t>
      </w:r>
    </w:p>
    <w:p w:rsidR="005B72D9" w:rsidRPr="00B26952" w:rsidRDefault="005B72D9" w:rsidP="005B72D9">
      <w:pPr>
        <w:numPr>
          <w:ilvl w:val="0"/>
          <w:numId w:val="21"/>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la persona effettua direttamente una divulgazione pubblica in quanto ha fondato motivo, di ritenere, ragionevolmente, sulla base di circostanze concrete e quindi, non su semplici illazioni, che la violazione possa rappresentare un pericolo imminente o palese per il pubblico interesse;</w:t>
      </w:r>
    </w:p>
    <w:p w:rsidR="005B72D9" w:rsidRPr="00B26952" w:rsidRDefault="005B72D9" w:rsidP="005B72D9">
      <w:pPr>
        <w:numPr>
          <w:ilvl w:val="0"/>
          <w:numId w:val="21"/>
        </w:numPr>
        <w:shd w:val="clear" w:color="auto" w:fill="FFFFFF"/>
        <w:spacing w:before="100" w:beforeAutospacing="1"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la persona effettua direttamente una divulgazione pubblica poiché ha fondati motivi di ritenere che la segnalazione esterna possa comportare il rischio di ritorsioni oppure possa non avere efficace seguito</w:t>
      </w:r>
    </w:p>
    <w:p w:rsidR="005B72D9" w:rsidRPr="00B26952" w:rsidRDefault="005B72D9" w:rsidP="005B72D9">
      <w:pPr>
        <w:shd w:val="clear" w:color="auto" w:fill="FFFFFF"/>
        <w:spacing w:before="600" w:after="300" w:line="510" w:lineRule="atLeast"/>
        <w:outlineLvl w:val="1"/>
        <w:rPr>
          <w:rFonts w:ascii="Arial Unicode MS" w:eastAsia="Arial Unicode MS" w:hAnsi="Arial Unicode MS" w:cs="Arial Unicode MS"/>
          <w:b/>
          <w:bCs/>
          <w:sz w:val="20"/>
          <w:szCs w:val="20"/>
          <w:lang w:eastAsia="it-IT"/>
        </w:rPr>
      </w:pPr>
      <w:r w:rsidRPr="00B26952">
        <w:rPr>
          <w:rFonts w:ascii="Arial Unicode MS" w:eastAsia="Arial Unicode MS" w:hAnsi="Arial Unicode MS" w:cs="Arial Unicode MS"/>
          <w:b/>
          <w:bCs/>
          <w:sz w:val="20"/>
          <w:szCs w:val="20"/>
          <w:lang w:eastAsia="it-IT"/>
        </w:rPr>
        <w:t>Diversa modalità di accesso nel pubblico e nel privato</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Giova infine sottolineare la diversità di fondo esistente tra soggetti del settore pubblico e soggetti del settore privato con riguardo ai canali di segnalazione attivabili dal segnalante in base alla tipologia di violazione lamentata.</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lastRenderedPageBreak/>
        <w:t>Ai </w:t>
      </w:r>
      <w:r w:rsidRPr="00B26952">
        <w:rPr>
          <w:rFonts w:ascii="Arial Unicode MS" w:eastAsia="Arial Unicode MS" w:hAnsi="Arial Unicode MS" w:cs="Arial Unicode MS"/>
          <w:b/>
          <w:bCs/>
          <w:sz w:val="20"/>
          <w:szCs w:val="20"/>
          <w:lang w:eastAsia="it-IT"/>
        </w:rPr>
        <w:t>soggetti del settore pubblico </w:t>
      </w:r>
      <w:r w:rsidRPr="00B26952">
        <w:rPr>
          <w:rFonts w:ascii="Arial Unicode MS" w:eastAsia="Arial Unicode MS" w:hAnsi="Arial Unicode MS" w:cs="Arial Unicode MS"/>
          <w:sz w:val="20"/>
          <w:szCs w:val="20"/>
          <w:lang w:eastAsia="it-IT"/>
        </w:rPr>
        <w:t>è infatti possibile segnalare </w:t>
      </w:r>
      <w:r w:rsidRPr="00B26952">
        <w:rPr>
          <w:rFonts w:ascii="Arial Unicode MS" w:eastAsia="Arial Unicode MS" w:hAnsi="Arial Unicode MS" w:cs="Arial Unicode MS"/>
          <w:b/>
          <w:bCs/>
          <w:sz w:val="20"/>
          <w:szCs w:val="20"/>
          <w:lang w:eastAsia="it-IT"/>
        </w:rPr>
        <w:t>ogni tipologia di violazione con tutti i canali attivabili</w:t>
      </w:r>
      <w:r w:rsidRPr="00B26952">
        <w:rPr>
          <w:rFonts w:ascii="Arial Unicode MS" w:eastAsia="Arial Unicode MS" w:hAnsi="Arial Unicode MS" w:cs="Arial Unicode MS"/>
          <w:sz w:val="20"/>
          <w:szCs w:val="20"/>
          <w:lang w:eastAsia="it-IT"/>
        </w:rPr>
        <w:t>.</w:t>
      </w:r>
    </w:p>
    <w:p w:rsidR="005B72D9" w:rsidRPr="00B26952" w:rsidRDefault="005B72D9" w:rsidP="005B72D9">
      <w:pPr>
        <w:shd w:val="clear" w:color="auto" w:fill="FFFFFF"/>
        <w:spacing w:after="100" w:afterAutospacing="1" w:line="420" w:lineRule="atLeast"/>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I </w:t>
      </w:r>
      <w:r w:rsidRPr="00B26952">
        <w:rPr>
          <w:rFonts w:ascii="Arial Unicode MS" w:eastAsia="Arial Unicode MS" w:hAnsi="Arial Unicode MS" w:cs="Arial Unicode MS"/>
          <w:b/>
          <w:bCs/>
          <w:sz w:val="20"/>
          <w:szCs w:val="20"/>
          <w:lang w:eastAsia="it-IT"/>
        </w:rPr>
        <w:t>soggetti del settore privato</w:t>
      </w:r>
      <w:r w:rsidRPr="00B26952">
        <w:rPr>
          <w:rFonts w:ascii="Arial Unicode MS" w:eastAsia="Arial Unicode MS" w:hAnsi="Arial Unicode MS" w:cs="Arial Unicode MS"/>
          <w:sz w:val="20"/>
          <w:szCs w:val="20"/>
          <w:lang w:eastAsia="it-IT"/>
        </w:rPr>
        <w:t> sono dotati, invece, di</w:t>
      </w:r>
      <w:r w:rsidRPr="00B26952">
        <w:rPr>
          <w:rFonts w:ascii="Arial Unicode MS" w:eastAsia="Arial Unicode MS" w:hAnsi="Arial Unicode MS" w:cs="Arial Unicode MS"/>
          <w:b/>
          <w:bCs/>
          <w:sz w:val="20"/>
          <w:szCs w:val="20"/>
          <w:lang w:eastAsia="it-IT"/>
        </w:rPr>
        <w:t> poteri  (e con canali di segnalazione) più limitati </w:t>
      </w:r>
      <w:r w:rsidRPr="00B26952">
        <w:rPr>
          <w:rFonts w:ascii="Arial Unicode MS" w:eastAsia="Arial Unicode MS" w:hAnsi="Arial Unicode MS" w:cs="Arial Unicode MS"/>
          <w:sz w:val="20"/>
          <w:szCs w:val="20"/>
          <w:lang w:eastAsia="it-IT"/>
        </w:rPr>
        <w:t>rispetto ai soggetti del settore pubblico. Inoltre l’oggetto della segnalazione si differenzia in base alle specifiche caratteristiche del soggetto privato destinatario della segnalazione.</w:t>
      </w:r>
    </w:p>
    <w:p w:rsidR="00D943A3" w:rsidRPr="00B26952" w:rsidRDefault="00D943A3" w:rsidP="00D943A3">
      <w:pPr>
        <w:shd w:val="clear" w:color="auto" w:fill="FFFFFF"/>
        <w:spacing w:after="100" w:afterAutospacing="1" w:line="240" w:lineRule="auto"/>
        <w:jc w:val="both"/>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La </w:t>
      </w:r>
      <w:hyperlink r:id="rId21" w:history="1">
        <w:r w:rsidRPr="00B26952">
          <w:rPr>
            <w:rFonts w:ascii="Arial Unicode MS" w:eastAsia="Arial Unicode MS" w:hAnsi="Arial Unicode MS" w:cs="Arial Unicode MS"/>
            <w:b/>
            <w:bCs/>
            <w:sz w:val="20"/>
            <w:szCs w:val="20"/>
            <w:lang w:eastAsia="it-IT"/>
          </w:rPr>
          <w:t>Direttiva UE 2019/1937</w:t>
        </w:r>
      </w:hyperlink>
      <w:r w:rsidRPr="00B26952">
        <w:rPr>
          <w:rFonts w:ascii="Arial Unicode MS" w:eastAsia="Arial Unicode MS" w:hAnsi="Arial Unicode MS" w:cs="Arial Unicode MS"/>
          <w:b/>
          <w:bCs/>
          <w:sz w:val="20"/>
          <w:szCs w:val="20"/>
          <w:lang w:eastAsia="it-IT"/>
        </w:rPr>
        <w:t> </w:t>
      </w:r>
      <w:r w:rsidRPr="00B26952">
        <w:rPr>
          <w:rFonts w:ascii="Arial Unicode MS" w:eastAsia="Arial Unicode MS" w:hAnsi="Arial Unicode MS" w:cs="Arial Unicode MS"/>
          <w:sz w:val="20"/>
          <w:szCs w:val="20"/>
          <w:lang w:eastAsia="it-IT"/>
        </w:rPr>
        <w:t>del Parlamento europeo e del Consiglio del 23 ottobre 2019, entrata in vigore il 16 dicembre 2019, contiene le disposizioni preordinate a fornire ai segnalanti (</w:t>
      </w:r>
      <w:r w:rsidRPr="00B26952">
        <w:rPr>
          <w:rFonts w:ascii="Arial Unicode MS" w:eastAsia="Arial Unicode MS" w:hAnsi="Arial Unicode MS" w:cs="Arial Unicode MS"/>
          <w:i/>
          <w:iCs/>
          <w:sz w:val="20"/>
          <w:szCs w:val="20"/>
          <w:lang w:eastAsia="it-IT"/>
        </w:rPr>
        <w:t>whistleblowers</w:t>
      </w:r>
      <w:r w:rsidRPr="00B26952">
        <w:rPr>
          <w:rFonts w:ascii="Arial Unicode MS" w:eastAsia="Arial Unicode MS" w:hAnsi="Arial Unicode MS" w:cs="Arial Unicode MS"/>
          <w:sz w:val="20"/>
          <w:szCs w:val="20"/>
          <w:lang w:eastAsia="it-IT"/>
        </w:rPr>
        <w:t>) una tutela uniforme in tutti gli Stati membri dell’Unione e armonizzata tra i differenti settori, introducendo regole comuni che impongano l’adozione di canali di segnalazione efficaci, riservati e sicuri e, al contempo, assicurino la protezione degli informatori da possibili ritorsioni.</w:t>
      </w:r>
    </w:p>
    <w:p w:rsidR="00D943A3" w:rsidRPr="00B26952" w:rsidRDefault="00D943A3" w:rsidP="00D943A3">
      <w:pPr>
        <w:shd w:val="clear" w:color="auto" w:fill="FFFFFF"/>
        <w:spacing w:after="100" w:afterAutospacing="1" w:line="240" w:lineRule="auto"/>
        <w:jc w:val="both"/>
        <w:rPr>
          <w:rFonts w:ascii="Arial Unicode MS" w:eastAsia="Arial Unicode MS" w:hAnsi="Arial Unicode MS" w:cs="Arial Unicode MS"/>
          <w:sz w:val="20"/>
          <w:szCs w:val="20"/>
          <w:lang w:eastAsia="it-IT"/>
        </w:rPr>
      </w:pPr>
      <w:bookmarkStart w:id="1" w:name="p2"/>
      <w:bookmarkEnd w:id="1"/>
      <w:r w:rsidRPr="00B26952">
        <w:rPr>
          <w:rFonts w:ascii="Arial Unicode MS" w:eastAsia="Arial Unicode MS" w:hAnsi="Arial Unicode MS" w:cs="Arial Unicode MS"/>
          <w:sz w:val="20"/>
          <w:szCs w:val="20"/>
          <w:lang w:eastAsia="it-IT"/>
        </w:rPr>
        <w:t>Il </w:t>
      </w:r>
      <w:hyperlink r:id="rId22" w:history="1">
        <w:r w:rsidRPr="00B26952">
          <w:rPr>
            <w:rFonts w:ascii="Arial Unicode MS" w:eastAsia="Arial Unicode MS" w:hAnsi="Arial Unicode MS" w:cs="Arial Unicode MS"/>
            <w:b/>
            <w:bCs/>
            <w:sz w:val="20"/>
            <w:szCs w:val="20"/>
            <w:lang w:eastAsia="it-IT"/>
          </w:rPr>
          <w:t>decreto legislativo 10 marzo 2023, n. 24</w:t>
        </w:r>
      </w:hyperlink>
      <w:r w:rsidRPr="00B26952">
        <w:rPr>
          <w:rFonts w:ascii="Arial Unicode MS" w:eastAsia="Arial Unicode MS" w:hAnsi="Arial Unicode MS" w:cs="Arial Unicode MS"/>
          <w:sz w:val="20"/>
          <w:szCs w:val="20"/>
          <w:lang w:eastAsia="it-IT"/>
        </w:rPr>
        <w:t>  riguardante </w:t>
      </w:r>
      <w:r w:rsidRPr="00B26952">
        <w:rPr>
          <w:rFonts w:ascii="Arial Unicode MS" w:eastAsia="Arial Unicode MS" w:hAnsi="Arial Unicode MS" w:cs="Arial Unicode MS"/>
          <w:i/>
          <w:iCs/>
          <w:sz w:val="20"/>
          <w:szCs w:val="20"/>
          <w:lang w:eastAsia="it-IT"/>
        </w:rPr>
        <w:t>“la protezione delle persone che segnalano violazioni del diritto dell’Unione e recante disposizioni riguardanti la protezione delle persone che segnalano violazioni delle disposizioni normative nazionali”,</w:t>
      </w:r>
      <w:r w:rsidRPr="00B26952">
        <w:rPr>
          <w:rFonts w:ascii="Arial Unicode MS" w:eastAsia="Arial Unicode MS" w:hAnsi="Arial Unicode MS" w:cs="Arial Unicode MS"/>
          <w:sz w:val="20"/>
          <w:szCs w:val="20"/>
          <w:lang w:eastAsia="it-IT"/>
        </w:rPr>
        <w:t> pubblicato in Gazzetta Ufficiale il 15/03/2023, è stato adottato in attuazione della legge di delegazione europea 2021 (art. 13).</w:t>
      </w:r>
    </w:p>
    <w:p w:rsidR="00D943A3" w:rsidRPr="00B26952" w:rsidRDefault="00D943A3" w:rsidP="00D943A3">
      <w:pPr>
        <w:shd w:val="clear" w:color="auto" w:fill="FFFFFF"/>
        <w:spacing w:after="100" w:afterAutospacing="1" w:line="240" w:lineRule="auto"/>
        <w:jc w:val="both"/>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Si compone di 25 articoli, ripartiti in 4 Capi, e di un allegato. Su di esso, le Commissioni competenti nel merito - II e V in Senato, II e XI alla Camera - sono sta</w:t>
      </w:r>
      <w:r w:rsidR="005B72D9" w:rsidRPr="00B26952">
        <w:rPr>
          <w:rFonts w:ascii="Arial Unicode MS" w:eastAsia="Arial Unicode MS" w:hAnsi="Arial Unicode MS" w:cs="Arial Unicode MS"/>
          <w:sz w:val="20"/>
          <w:szCs w:val="20"/>
          <w:lang w:eastAsia="it-IT"/>
        </w:rPr>
        <w:t>te chiamate a esprimere parere</w:t>
      </w:r>
      <w:r w:rsidRPr="00B26952">
        <w:rPr>
          <w:rFonts w:ascii="Arial Unicode MS" w:eastAsia="Arial Unicode MS" w:hAnsi="Arial Unicode MS" w:cs="Arial Unicode MS"/>
          <w:sz w:val="20"/>
          <w:szCs w:val="20"/>
          <w:lang w:eastAsia="it-IT"/>
        </w:rPr>
        <w:t>. L’11 gennaio, il Garante per la Protezione dei dati personali aveva invece espresso parere favorevole senza formulare osservazioni.</w:t>
      </w:r>
    </w:p>
    <w:p w:rsidR="00D943A3" w:rsidRPr="00B26952" w:rsidRDefault="00D943A3" w:rsidP="00D943A3">
      <w:pPr>
        <w:shd w:val="clear" w:color="auto" w:fill="FFFFFF"/>
        <w:spacing w:before="100" w:beforeAutospacing="1" w:after="100" w:afterAutospacing="1" w:line="240" w:lineRule="auto"/>
        <w:outlineLvl w:val="1"/>
        <w:rPr>
          <w:rFonts w:ascii="Arial Unicode MS" w:eastAsia="Arial Unicode MS" w:hAnsi="Arial Unicode MS" w:cs="Arial Unicode MS"/>
          <w:b/>
          <w:bCs/>
          <w:color w:val="0C0C0F"/>
          <w:sz w:val="20"/>
          <w:szCs w:val="20"/>
          <w:lang w:eastAsia="it-IT"/>
        </w:rPr>
      </w:pPr>
      <w:bookmarkStart w:id="2" w:name="p3"/>
      <w:bookmarkEnd w:id="2"/>
      <w:r w:rsidRPr="00B26952">
        <w:rPr>
          <w:rFonts w:ascii="Arial Unicode MS" w:eastAsia="Arial Unicode MS" w:hAnsi="Arial Unicode MS" w:cs="Arial Unicode MS"/>
          <w:b/>
          <w:bCs/>
          <w:color w:val="0C0C0F"/>
          <w:sz w:val="20"/>
          <w:szCs w:val="20"/>
          <w:lang w:eastAsia="it-IT"/>
        </w:rPr>
        <w:t>Le violazioni sanzionabili</w:t>
      </w:r>
    </w:p>
    <w:p w:rsidR="00D943A3" w:rsidRPr="00B26952" w:rsidRDefault="00D943A3" w:rsidP="00D943A3">
      <w:pPr>
        <w:shd w:val="clear" w:color="auto" w:fill="FFFFFF"/>
        <w:spacing w:after="100" w:afterAutospacing="1" w:line="240" w:lineRule="auto"/>
        <w:jc w:val="both"/>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L’art. 1 individua l’ambito di applicazione oggettiva, cioè le violazioni oggetto di potenziale segnalazione. Presenta una portata più vasta rispetto all’ambito di applicazione della direttiva (che all’art. 2, par. 2, consente agli Stati membri di ampliare il ventaglio di protezione), poiché ricomprende non solamente le violazioni del diritto UE indicate all’art. 2, par. 1, della direttiva, bensì pure quelle del diritto nazionale.</w:t>
      </w:r>
      <w:r w:rsidR="005B72D9" w:rsidRPr="00B26952">
        <w:rPr>
          <w:rFonts w:ascii="Arial Unicode MS" w:eastAsia="Arial Unicode MS" w:hAnsi="Arial Unicode MS" w:cs="Arial Unicode MS"/>
          <w:sz w:val="20"/>
          <w:szCs w:val="20"/>
          <w:lang w:eastAsia="it-IT"/>
        </w:rPr>
        <w:t xml:space="preserve"> </w:t>
      </w:r>
      <w:r w:rsidRPr="00B26952">
        <w:rPr>
          <w:rFonts w:ascii="Arial Unicode MS" w:eastAsia="Arial Unicode MS" w:hAnsi="Arial Unicode MS" w:cs="Arial Unicode MS"/>
          <w:sz w:val="20"/>
          <w:szCs w:val="20"/>
          <w:lang w:eastAsia="it-IT"/>
        </w:rPr>
        <w:t>Le segnalazioni, al fine di rientrare nell’ambito di operatività del decreto, devono comunque avere per oggetto violazioni di disposizioni normative (nazionali o europee) che siano lesive dell’interesse pubblico, ovvero dell’integrità dell’amministrazione pubblica o dell’ente privato. L’art. 1, in linea con l’art. 3 della direttiva, elenca una serie di disposizioni la cui applicazione non risulta pregiudicata dalla nuova disciplina.</w:t>
      </w:r>
    </w:p>
    <w:p w:rsidR="00D943A3" w:rsidRPr="00B26952" w:rsidRDefault="00D943A3" w:rsidP="00D943A3">
      <w:pPr>
        <w:shd w:val="clear" w:color="auto" w:fill="FFFFFF"/>
        <w:spacing w:after="100" w:afterAutospacing="1" w:line="240" w:lineRule="auto"/>
        <w:jc w:val="both"/>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Analogamente a quanto già previsto, per il settore pubblico, dall’art. 54-bis del TU pubblico impiego, l’art. 7 individua l’ANAC come autorità competente per le segnalazioni esterne, pure per il settore privato, e in attuazione dell’art. 12, par. 1, lett. a), della direttiva, prevede le modalità di presentazione delle segnalazioni, tramite canali idonei a garantire la riservatezza del segnalante, della persona coinvolta e di quella menzionata nella segnalazione, nonché del contenuto della segnalazione e della relativa documentazione. Altresì, in attuazione dell’art. 11, par. 6 della direttiva, la norma prevede la tempestiva trasmissione all’ANAC (entro 7 giorni dal relativo ricevimento) della segnalazione presentata a un’autorità incompetente, trasmissione di cui deve essere fornito contestuale avviso al segnalante.</w:t>
      </w:r>
    </w:p>
    <w:p w:rsidR="00D943A3" w:rsidRPr="00B26952" w:rsidRDefault="00D943A3" w:rsidP="00D943A3">
      <w:pPr>
        <w:shd w:val="clear" w:color="auto" w:fill="FFFFFF"/>
        <w:spacing w:before="100" w:beforeAutospacing="1" w:after="100" w:afterAutospacing="1" w:line="240" w:lineRule="auto"/>
        <w:outlineLvl w:val="1"/>
        <w:rPr>
          <w:rFonts w:ascii="Arial Unicode MS" w:eastAsia="Arial Unicode MS" w:hAnsi="Arial Unicode MS" w:cs="Arial Unicode MS"/>
          <w:b/>
          <w:bCs/>
          <w:color w:val="0C0C0F"/>
          <w:sz w:val="20"/>
          <w:szCs w:val="20"/>
          <w:lang w:eastAsia="it-IT"/>
        </w:rPr>
      </w:pPr>
      <w:bookmarkStart w:id="3" w:name="p4"/>
      <w:bookmarkEnd w:id="3"/>
      <w:r w:rsidRPr="00B26952">
        <w:rPr>
          <w:rFonts w:ascii="Arial Unicode MS" w:eastAsia="Arial Unicode MS" w:hAnsi="Arial Unicode MS" w:cs="Arial Unicode MS"/>
          <w:b/>
          <w:bCs/>
          <w:color w:val="0C0C0F"/>
          <w:sz w:val="20"/>
          <w:szCs w:val="20"/>
          <w:lang w:eastAsia="it-IT"/>
        </w:rPr>
        <w:lastRenderedPageBreak/>
        <w:t>Cosa cambia per il</w:t>
      </w:r>
      <w:r w:rsidRPr="00B26952">
        <w:rPr>
          <w:rFonts w:ascii="Arial Unicode MS" w:eastAsia="Arial Unicode MS" w:hAnsi="Arial Unicode MS" w:cs="Arial Unicode MS"/>
          <w:b/>
          <w:bCs/>
          <w:i/>
          <w:iCs/>
          <w:color w:val="0C0C0F"/>
          <w:sz w:val="20"/>
          <w:szCs w:val="20"/>
          <w:lang w:eastAsia="it-IT"/>
        </w:rPr>
        <w:t> whistleblower</w:t>
      </w:r>
    </w:p>
    <w:p w:rsidR="00D943A3" w:rsidRPr="00B26952" w:rsidRDefault="00D943A3" w:rsidP="00D943A3">
      <w:pPr>
        <w:shd w:val="clear" w:color="auto" w:fill="FFFFFF"/>
        <w:spacing w:after="100" w:afterAutospacing="1" w:line="240" w:lineRule="auto"/>
        <w:jc w:val="both"/>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Con il termine </w:t>
      </w:r>
      <w:r w:rsidRPr="00B26952">
        <w:rPr>
          <w:rFonts w:ascii="Arial Unicode MS" w:eastAsia="Arial Unicode MS" w:hAnsi="Arial Unicode MS" w:cs="Arial Unicode MS"/>
          <w:i/>
          <w:iCs/>
          <w:sz w:val="20"/>
          <w:szCs w:val="20"/>
          <w:lang w:eastAsia="it-IT"/>
        </w:rPr>
        <w:t>whistleblower</w:t>
      </w:r>
      <w:r w:rsidRPr="00B26952">
        <w:rPr>
          <w:rFonts w:ascii="Arial Unicode MS" w:eastAsia="Arial Unicode MS" w:hAnsi="Arial Unicode MS" w:cs="Arial Unicode MS"/>
          <w:b/>
          <w:bCs/>
          <w:i/>
          <w:iCs/>
          <w:sz w:val="20"/>
          <w:szCs w:val="20"/>
          <w:lang w:eastAsia="it-IT"/>
        </w:rPr>
        <w:t> </w:t>
      </w:r>
      <w:r w:rsidRPr="00B26952">
        <w:rPr>
          <w:rFonts w:ascii="Arial Unicode MS" w:eastAsia="Arial Unicode MS" w:hAnsi="Arial Unicode MS" w:cs="Arial Unicode MS"/>
          <w:sz w:val="20"/>
          <w:szCs w:val="20"/>
          <w:lang w:eastAsia="it-IT"/>
        </w:rPr>
        <w:t>viene definita la persona che segnala o divulga informazioni sulle violazioni acquisite nell’ambito delle sue attività professionali, a prescindere dalla natura di tali attività o dalla circostanza che il rapporto di lavoro sia nel frattempo terminato o non ancora iniziato.</w:t>
      </w:r>
    </w:p>
    <w:p w:rsidR="00D943A3" w:rsidRPr="00B26952" w:rsidRDefault="00D943A3" w:rsidP="00D943A3">
      <w:pPr>
        <w:shd w:val="clear" w:color="auto" w:fill="FFFFFF"/>
        <w:spacing w:after="100" w:afterAutospacing="1" w:line="240" w:lineRule="auto"/>
        <w:jc w:val="both"/>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Tra i segnalanti tutelati dalla direttiva rientrano coloro che rivestono la qualifica di “lavoratori” ai sensi dell’art. 45 TFUE, ossia le persone che nel settore privato o pubblico forniscono, per un certo periodo di tempo, a favore di terzi e sotto la direzione di questi, determinate prestazioni dietro retribuzione.</w:t>
      </w:r>
    </w:p>
    <w:p w:rsidR="00D943A3" w:rsidRPr="00B26952" w:rsidRDefault="00D943A3" w:rsidP="00D943A3">
      <w:pPr>
        <w:shd w:val="clear" w:color="auto" w:fill="FFFFFF"/>
        <w:spacing w:after="100" w:afterAutospacing="1" w:line="240" w:lineRule="auto"/>
        <w:jc w:val="both"/>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La protezione, pertanto, è concessa pure ai lavoratori con contratti atipici (tempo parziale e tempo determinato), nonché a chi ha un contratto o un rapporto di lavoro con un’agenzia interinale, ai tirocinanti e ai volontari. Le tutele si estendono a lavoratori autonomi, consulenti, subappaltatori, fornitori, nonché ad azionisti e membri degli organi direttivi.</w:t>
      </w:r>
    </w:p>
    <w:p w:rsidR="00D943A3" w:rsidRPr="00B26952" w:rsidRDefault="00D943A3" w:rsidP="00D943A3">
      <w:pPr>
        <w:shd w:val="clear" w:color="auto" w:fill="FFFFFF"/>
        <w:spacing w:before="100" w:beforeAutospacing="1" w:after="100" w:afterAutospacing="1" w:line="240" w:lineRule="auto"/>
        <w:outlineLvl w:val="1"/>
        <w:rPr>
          <w:rFonts w:ascii="Arial Unicode MS" w:eastAsia="Arial Unicode MS" w:hAnsi="Arial Unicode MS" w:cs="Arial Unicode MS"/>
          <w:b/>
          <w:bCs/>
          <w:color w:val="0C0C0F"/>
          <w:sz w:val="20"/>
          <w:szCs w:val="20"/>
          <w:lang w:eastAsia="it-IT"/>
        </w:rPr>
      </w:pPr>
      <w:bookmarkStart w:id="4" w:name="p5"/>
      <w:bookmarkEnd w:id="4"/>
      <w:r w:rsidRPr="00B26952">
        <w:rPr>
          <w:rFonts w:ascii="Arial Unicode MS" w:eastAsia="Arial Unicode MS" w:hAnsi="Arial Unicode MS" w:cs="Arial Unicode MS"/>
          <w:b/>
          <w:bCs/>
          <w:color w:val="0C0C0F"/>
          <w:sz w:val="20"/>
          <w:szCs w:val="20"/>
          <w:lang w:eastAsia="it-IT"/>
        </w:rPr>
        <w:t>La perimetrazione “pubblico” e “privato”</w:t>
      </w:r>
    </w:p>
    <w:p w:rsidR="00D943A3" w:rsidRPr="00B26952" w:rsidRDefault="00D943A3" w:rsidP="00D943A3">
      <w:pPr>
        <w:shd w:val="clear" w:color="auto" w:fill="FFFFFF"/>
        <w:spacing w:after="100" w:afterAutospacing="1" w:line="240" w:lineRule="auto"/>
        <w:jc w:val="both"/>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Il decreto fornisce le definizioni dei soggetti, perimetrando l’operatività della normativa alla sussistenza di certe qualifiche o condizioni:</w:t>
      </w:r>
    </w:p>
    <w:p w:rsidR="00D943A3" w:rsidRPr="00B26952" w:rsidRDefault="00D943A3" w:rsidP="00D943A3">
      <w:pPr>
        <w:numPr>
          <w:ilvl w:val="0"/>
          <w:numId w:val="17"/>
        </w:numPr>
        <w:shd w:val="clear" w:color="auto" w:fill="FFFFFF"/>
        <w:spacing w:before="100" w:beforeAutospacing="1" w:after="100" w:afterAutospacing="1" w:line="240" w:lineRule="auto"/>
        <w:jc w:val="both"/>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“del settore pubblico”, indentificandoli in PP.AA., autorità amministrative indipendenti di garanzia, vigilanza e regolazione, enti pubblici economici, organismi di diritto pubblico, concessionari di pubblico servizio, società a controllo pubblico e società in house;</w:t>
      </w:r>
    </w:p>
    <w:p w:rsidR="00D943A3" w:rsidRDefault="00D943A3" w:rsidP="00D943A3">
      <w:pPr>
        <w:numPr>
          <w:ilvl w:val="0"/>
          <w:numId w:val="17"/>
        </w:numPr>
        <w:shd w:val="clear" w:color="auto" w:fill="FFFFFF"/>
        <w:spacing w:before="100" w:beforeAutospacing="1" w:after="100" w:afterAutospacing="1" w:line="240" w:lineRule="auto"/>
        <w:jc w:val="both"/>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“del settore privato”, costituiti da quelli che hanno impiegato, nell’ultimo anno, la media di almeno 50 lavoratori subordinati con contratti di lavoro a tempo indeterminato o determinato, nonché da quelli che, pur non avendo impiegato la media di 50 lavoratori, rientrano nell’ambito di applicazione degli atti dell’UE di cui alle parti I.B e II dell’allegato (in materia di servizi, prodotti e mercati finanziari e prevenzione del riciclaggio e del finanziamento del terrorismo, tutela dell’ambiente e sicurezza dei trasporti) ovvero rientrano nell’ambito di applicazione del d.lgs. n. 231/2001 e adottano modelli di organizzazione e gestione ivi previsti.</w:t>
      </w:r>
    </w:p>
    <w:p w:rsidR="000E5FBE" w:rsidRPr="00B26952" w:rsidRDefault="000E5FBE" w:rsidP="000E5FBE">
      <w:pPr>
        <w:shd w:val="clear" w:color="auto" w:fill="FFFFFF"/>
        <w:spacing w:before="100" w:beforeAutospacing="1" w:after="100" w:afterAutospacing="1" w:line="240" w:lineRule="auto"/>
        <w:jc w:val="both"/>
        <w:rPr>
          <w:rFonts w:ascii="Arial Unicode MS" w:eastAsia="Arial Unicode MS" w:hAnsi="Arial Unicode MS" w:cs="Arial Unicode MS"/>
          <w:sz w:val="20"/>
          <w:szCs w:val="20"/>
          <w:lang w:eastAsia="it-IT"/>
        </w:rPr>
      </w:pPr>
    </w:p>
    <w:p w:rsidR="00D943A3" w:rsidRPr="00B26952" w:rsidRDefault="00D943A3" w:rsidP="00D943A3">
      <w:pPr>
        <w:shd w:val="clear" w:color="auto" w:fill="FFFFFF"/>
        <w:spacing w:before="100" w:beforeAutospacing="1" w:after="100" w:afterAutospacing="1" w:line="240" w:lineRule="auto"/>
        <w:jc w:val="both"/>
        <w:outlineLvl w:val="1"/>
        <w:rPr>
          <w:rFonts w:ascii="Arial Unicode MS" w:eastAsia="Arial Unicode MS" w:hAnsi="Arial Unicode MS" w:cs="Arial Unicode MS"/>
          <w:b/>
          <w:bCs/>
          <w:sz w:val="20"/>
          <w:szCs w:val="20"/>
          <w:lang w:eastAsia="it-IT"/>
        </w:rPr>
      </w:pPr>
      <w:bookmarkStart w:id="5" w:name="p6"/>
      <w:bookmarkEnd w:id="5"/>
      <w:r w:rsidRPr="00B26952">
        <w:rPr>
          <w:rFonts w:ascii="Arial Unicode MS" w:eastAsia="Arial Unicode MS" w:hAnsi="Arial Unicode MS" w:cs="Arial Unicode MS"/>
          <w:b/>
          <w:bCs/>
          <w:sz w:val="20"/>
          <w:szCs w:val="20"/>
          <w:lang w:eastAsia="it-IT"/>
        </w:rPr>
        <w:t>I facilitatori</w:t>
      </w:r>
    </w:p>
    <w:p w:rsidR="00D943A3" w:rsidRDefault="00D943A3" w:rsidP="00D943A3">
      <w:pPr>
        <w:shd w:val="clear" w:color="auto" w:fill="FFFFFF"/>
        <w:spacing w:after="100" w:afterAutospacing="1" w:line="240" w:lineRule="auto"/>
        <w:jc w:val="both"/>
        <w:rPr>
          <w:rFonts w:ascii="Arial Unicode MS" w:eastAsia="Arial Unicode MS" w:hAnsi="Arial Unicode MS" w:cs="Arial Unicode MS"/>
          <w:sz w:val="20"/>
          <w:szCs w:val="20"/>
          <w:lang w:eastAsia="it-IT"/>
        </w:rPr>
      </w:pPr>
      <w:r w:rsidRPr="00B26952">
        <w:rPr>
          <w:rFonts w:ascii="Arial Unicode MS" w:eastAsia="Arial Unicode MS" w:hAnsi="Arial Unicode MS" w:cs="Arial Unicode MS"/>
          <w:sz w:val="20"/>
          <w:szCs w:val="20"/>
          <w:lang w:eastAsia="it-IT"/>
        </w:rPr>
        <w:t xml:space="preserve">La direttiva impegna gli Stati UE a estendere le misure di protezione non soltanto ai segnalanti che lavorano nel settore privato (coi limiti succitati) o pubblico, ma anche ai cosiddetti “facilitatori”, ossia coloro che assistono “una persona segnalante nel processo di segnalazione in un contesto lavorativo e la cui assistenza deve essere riservata”, ai terzi connessi con le persone segnalanti, quali ad esempio colleghi o familiari, e ai soggetti giuridici collegati al segnalante. </w:t>
      </w:r>
    </w:p>
    <w:p w:rsidR="00791F60" w:rsidRDefault="00791F60" w:rsidP="000E5FBE">
      <w:pPr>
        <w:shd w:val="clear" w:color="auto" w:fill="FFFFFF"/>
        <w:spacing w:after="120" w:line="240" w:lineRule="auto"/>
        <w:rPr>
          <w:rFonts w:ascii="Arial Unicode MS" w:eastAsia="Arial Unicode MS" w:hAnsi="Arial Unicode MS" w:cs="Arial Unicode MS"/>
          <w:b/>
          <w:bCs/>
          <w:color w:val="050505"/>
          <w:sz w:val="23"/>
          <w:szCs w:val="23"/>
          <w:lang w:eastAsia="it-IT"/>
        </w:rPr>
      </w:pPr>
    </w:p>
    <w:p w:rsidR="000E5FBE" w:rsidRPr="000E5FBE" w:rsidRDefault="000E5FBE" w:rsidP="000E5FBE">
      <w:pPr>
        <w:shd w:val="clear" w:color="auto" w:fill="FFFFFF"/>
        <w:spacing w:after="120" w:line="240" w:lineRule="auto"/>
        <w:rPr>
          <w:rFonts w:ascii="Arial Unicode MS" w:eastAsia="Arial Unicode MS" w:hAnsi="Arial Unicode MS" w:cs="Arial Unicode MS"/>
          <w:color w:val="050505"/>
          <w:sz w:val="23"/>
          <w:szCs w:val="23"/>
          <w:lang w:eastAsia="it-IT"/>
        </w:rPr>
      </w:pPr>
      <w:r>
        <w:rPr>
          <w:rFonts w:ascii="Arial Unicode MS" w:eastAsia="Arial Unicode MS" w:hAnsi="Arial Unicode MS" w:cs="Arial Unicode MS"/>
          <w:b/>
          <w:bCs/>
          <w:color w:val="050505"/>
          <w:sz w:val="23"/>
          <w:szCs w:val="23"/>
          <w:lang w:eastAsia="it-IT"/>
        </w:rPr>
        <w:lastRenderedPageBreak/>
        <w:t>P</w:t>
      </w:r>
      <w:r w:rsidRPr="000E5FBE">
        <w:rPr>
          <w:rFonts w:ascii="Arial Unicode MS" w:eastAsia="Arial Unicode MS" w:hAnsi="Arial Unicode MS" w:cs="Arial Unicode MS"/>
          <w:b/>
          <w:bCs/>
          <w:color w:val="050505"/>
          <w:sz w:val="23"/>
          <w:szCs w:val="23"/>
          <w:lang w:eastAsia="it-IT"/>
        </w:rPr>
        <w:t>erchè la dpia è obbligatoria per i trattamenti di whistleblowing ?</w:t>
      </w:r>
    </w:p>
    <w:p w:rsidR="000E5FBE" w:rsidRPr="000E5FBE" w:rsidRDefault="000E5FBE" w:rsidP="000E5FBE">
      <w:pPr>
        <w:shd w:val="clear" w:color="auto" w:fill="FFFFFF"/>
        <w:spacing w:after="120" w:line="240" w:lineRule="auto"/>
        <w:jc w:val="both"/>
        <w:rPr>
          <w:rFonts w:ascii="Arial Unicode MS" w:eastAsia="Arial Unicode MS" w:hAnsi="Arial Unicode MS" w:cs="Arial Unicode MS"/>
          <w:color w:val="050505"/>
          <w:sz w:val="20"/>
          <w:szCs w:val="23"/>
          <w:lang w:eastAsia="it-IT"/>
        </w:rPr>
      </w:pPr>
      <w:r w:rsidRPr="000E5FBE">
        <w:rPr>
          <w:rFonts w:ascii="Arial Unicode MS" w:eastAsia="Arial Unicode MS" w:hAnsi="Arial Unicode MS" w:cs="Arial Unicode MS"/>
          <w:color w:val="050505"/>
          <w:sz w:val="20"/>
          <w:szCs w:val="23"/>
          <w:lang w:eastAsia="it-IT"/>
        </w:rPr>
        <w:t>Il carattere prescrittivo della dpia del trattamento di </w:t>
      </w:r>
      <w:r w:rsidRPr="000E5FBE">
        <w:rPr>
          <w:rFonts w:ascii="Arial Unicode MS" w:eastAsia="Arial Unicode MS" w:hAnsi="Arial Unicode MS" w:cs="Arial Unicode MS"/>
          <w:i/>
          <w:iCs/>
          <w:color w:val="050505"/>
          <w:sz w:val="20"/>
          <w:szCs w:val="23"/>
          <w:lang w:eastAsia="it-IT"/>
        </w:rPr>
        <w:t>whistleblowing</w:t>
      </w:r>
      <w:r w:rsidRPr="000E5FBE">
        <w:rPr>
          <w:rFonts w:ascii="Arial Unicode MS" w:eastAsia="Arial Unicode MS" w:hAnsi="Arial Unicode MS" w:cs="Arial Unicode MS"/>
          <w:color w:val="050505"/>
          <w:sz w:val="20"/>
          <w:szCs w:val="23"/>
          <w:lang w:eastAsia="it-IT"/>
        </w:rPr>
        <w:t> - che si legge all’art. 13(6), d.lgs. 24/2023 - discende dalla presunzione del legislatore che tale trattamento possa presentare un rischio elevato per i diritti e le libertà delle persone fisiche (i segnalanti e le persone a vario titolo coinvolte).</w:t>
      </w:r>
    </w:p>
    <w:p w:rsidR="000E5FBE" w:rsidRPr="000E5FBE" w:rsidRDefault="000E5FBE" w:rsidP="000E5FBE">
      <w:pPr>
        <w:shd w:val="clear" w:color="auto" w:fill="FFFFFF"/>
        <w:spacing w:after="120" w:line="240" w:lineRule="auto"/>
        <w:jc w:val="both"/>
        <w:rPr>
          <w:rFonts w:ascii="Arial Unicode MS" w:eastAsia="Arial Unicode MS" w:hAnsi="Arial Unicode MS" w:cs="Arial Unicode MS"/>
          <w:color w:val="050505"/>
          <w:sz w:val="20"/>
          <w:szCs w:val="23"/>
          <w:lang w:eastAsia="it-IT"/>
        </w:rPr>
      </w:pPr>
      <w:r w:rsidRPr="000E5FBE">
        <w:rPr>
          <w:rFonts w:ascii="Arial Unicode MS" w:eastAsia="Arial Unicode MS" w:hAnsi="Arial Unicode MS" w:cs="Arial Unicode MS"/>
          <w:color w:val="050505"/>
          <w:sz w:val="20"/>
          <w:szCs w:val="23"/>
          <w:lang w:eastAsia="it-IT"/>
        </w:rPr>
        <w:t>Seguendo l’art. 35.1, gdpr, la predetta presunzione riposa su considerazioni riguardanti le caratteristiche del trattamento della segnalazione (natura, oggetto, contesto e finalità del trattamento).</w:t>
      </w:r>
    </w:p>
    <w:p w:rsidR="000E5FBE" w:rsidRPr="000E5FBE" w:rsidRDefault="000E5FBE" w:rsidP="000E5FBE">
      <w:pPr>
        <w:shd w:val="clear" w:color="auto" w:fill="FFFFFF"/>
        <w:spacing w:after="120" w:line="240" w:lineRule="auto"/>
        <w:jc w:val="both"/>
        <w:rPr>
          <w:rFonts w:ascii="Arial Unicode MS" w:eastAsia="Arial Unicode MS" w:hAnsi="Arial Unicode MS" w:cs="Arial Unicode MS"/>
          <w:color w:val="050505"/>
          <w:sz w:val="20"/>
          <w:szCs w:val="23"/>
          <w:lang w:eastAsia="it-IT"/>
        </w:rPr>
      </w:pPr>
      <w:r w:rsidRPr="000E5FBE">
        <w:rPr>
          <w:rFonts w:ascii="Arial Unicode MS" w:eastAsia="Arial Unicode MS" w:hAnsi="Arial Unicode MS" w:cs="Arial Unicode MS"/>
          <w:color w:val="050505"/>
          <w:sz w:val="20"/>
          <w:szCs w:val="23"/>
          <w:lang w:eastAsia="it-IT"/>
        </w:rPr>
        <w:t>La natura chiaramente ‘tecnologica’ del trattamento - stante l’utilizzo di sistemi di ICT - alla luce dell’esperienza non garantisce di per sé (</w:t>
      </w:r>
      <w:r w:rsidRPr="000E5FBE">
        <w:rPr>
          <w:rFonts w:ascii="Arial Unicode MS" w:eastAsia="Arial Unicode MS" w:hAnsi="Arial Unicode MS" w:cs="Arial Unicode MS"/>
          <w:i/>
          <w:iCs/>
          <w:color w:val="050505"/>
          <w:sz w:val="20"/>
          <w:szCs w:val="23"/>
          <w:lang w:eastAsia="it-IT"/>
        </w:rPr>
        <w:t>by design</w:t>
      </w:r>
      <w:r w:rsidRPr="000E5FBE">
        <w:rPr>
          <w:rFonts w:ascii="Arial Unicode MS" w:eastAsia="Arial Unicode MS" w:hAnsi="Arial Unicode MS" w:cs="Arial Unicode MS"/>
          <w:color w:val="050505"/>
          <w:sz w:val="20"/>
          <w:szCs w:val="23"/>
          <w:lang w:eastAsia="it-IT"/>
        </w:rPr>
        <w:t>/</w:t>
      </w:r>
      <w:r w:rsidRPr="000E5FBE">
        <w:rPr>
          <w:rFonts w:ascii="Arial Unicode MS" w:eastAsia="Arial Unicode MS" w:hAnsi="Arial Unicode MS" w:cs="Arial Unicode MS"/>
          <w:i/>
          <w:iCs/>
          <w:color w:val="050505"/>
          <w:sz w:val="20"/>
          <w:szCs w:val="23"/>
          <w:lang w:eastAsia="it-IT"/>
        </w:rPr>
        <w:t>default</w:t>
      </w:r>
      <w:r w:rsidRPr="000E5FBE">
        <w:rPr>
          <w:rFonts w:ascii="Arial Unicode MS" w:eastAsia="Arial Unicode MS" w:hAnsi="Arial Unicode MS" w:cs="Arial Unicode MS"/>
          <w:color w:val="050505"/>
          <w:sz w:val="20"/>
          <w:szCs w:val="23"/>
          <w:lang w:eastAsia="it-IT"/>
        </w:rPr>
        <w:t>) la riservatezza dell’identità del segnalante.</w:t>
      </w:r>
    </w:p>
    <w:p w:rsidR="000E5FBE" w:rsidRPr="000E5FBE" w:rsidRDefault="000E5FBE" w:rsidP="000E5FBE">
      <w:pPr>
        <w:shd w:val="clear" w:color="auto" w:fill="FFFFFF"/>
        <w:spacing w:after="120" w:line="240" w:lineRule="auto"/>
        <w:jc w:val="both"/>
        <w:rPr>
          <w:rFonts w:ascii="Arial Unicode MS" w:eastAsia="Arial Unicode MS" w:hAnsi="Arial Unicode MS" w:cs="Arial Unicode MS"/>
          <w:color w:val="050505"/>
          <w:sz w:val="20"/>
          <w:szCs w:val="23"/>
          <w:lang w:eastAsia="it-IT"/>
        </w:rPr>
      </w:pPr>
      <w:r w:rsidRPr="000E5FBE">
        <w:rPr>
          <w:rFonts w:ascii="Arial Unicode MS" w:eastAsia="Arial Unicode MS" w:hAnsi="Arial Unicode MS" w:cs="Arial Unicode MS"/>
          <w:color w:val="050505"/>
          <w:sz w:val="20"/>
          <w:szCs w:val="23"/>
          <w:lang w:eastAsia="it-IT"/>
        </w:rPr>
        <w:t>L’oggetto del trattamento va ricercato nella tipologia di dati personali che, riferendosi a segnalazioni di presunti illeciti, risultano particolarmente delicati [1].</w:t>
      </w:r>
    </w:p>
    <w:p w:rsidR="000E5FBE" w:rsidRPr="000E5FBE" w:rsidRDefault="000E5FBE" w:rsidP="000E5FBE">
      <w:pPr>
        <w:shd w:val="clear" w:color="auto" w:fill="FFFFFF"/>
        <w:spacing w:after="120" w:line="240" w:lineRule="auto"/>
        <w:jc w:val="both"/>
        <w:rPr>
          <w:rFonts w:ascii="Arial Unicode MS" w:eastAsia="Arial Unicode MS" w:hAnsi="Arial Unicode MS" w:cs="Arial Unicode MS"/>
          <w:color w:val="050505"/>
          <w:sz w:val="20"/>
          <w:szCs w:val="23"/>
          <w:lang w:eastAsia="it-IT"/>
        </w:rPr>
      </w:pPr>
      <w:r w:rsidRPr="000E5FBE">
        <w:rPr>
          <w:rFonts w:ascii="Arial Unicode MS" w:eastAsia="Arial Unicode MS" w:hAnsi="Arial Unicode MS" w:cs="Arial Unicode MS"/>
          <w:color w:val="050505"/>
          <w:sz w:val="20"/>
          <w:szCs w:val="23"/>
          <w:lang w:eastAsia="it-IT"/>
        </w:rPr>
        <w:t>Il trattamento di </w:t>
      </w:r>
      <w:r w:rsidRPr="000E5FBE">
        <w:rPr>
          <w:rFonts w:ascii="Arial Unicode MS" w:eastAsia="Arial Unicode MS" w:hAnsi="Arial Unicode MS" w:cs="Arial Unicode MS"/>
          <w:i/>
          <w:iCs/>
          <w:color w:val="050505"/>
          <w:sz w:val="20"/>
          <w:szCs w:val="23"/>
          <w:lang w:eastAsia="it-IT"/>
        </w:rPr>
        <w:t>whistleblowing</w:t>
      </w:r>
      <w:r w:rsidRPr="000E5FBE">
        <w:rPr>
          <w:rFonts w:ascii="Arial Unicode MS" w:eastAsia="Arial Unicode MS" w:hAnsi="Arial Unicode MS" w:cs="Arial Unicode MS"/>
          <w:color w:val="050505"/>
          <w:sz w:val="20"/>
          <w:szCs w:val="23"/>
          <w:lang w:eastAsia="it-IT"/>
        </w:rPr>
        <w:t> si colloca in un contesto lavorativo che, per sua natura, genera rapporti sbilanciati caratterizzati dalla vulnerabilità dei dipendenti [2].</w:t>
      </w:r>
    </w:p>
    <w:p w:rsidR="000E5FBE" w:rsidRPr="000E5FBE" w:rsidRDefault="000E5FBE" w:rsidP="000E5FBE">
      <w:pPr>
        <w:shd w:val="clear" w:color="auto" w:fill="FFFFFF"/>
        <w:spacing w:after="120" w:line="240" w:lineRule="auto"/>
        <w:jc w:val="both"/>
        <w:rPr>
          <w:rFonts w:ascii="Arial Unicode MS" w:eastAsia="Arial Unicode MS" w:hAnsi="Arial Unicode MS" w:cs="Arial Unicode MS"/>
          <w:color w:val="050505"/>
          <w:sz w:val="20"/>
          <w:szCs w:val="23"/>
          <w:lang w:eastAsia="it-IT"/>
        </w:rPr>
      </w:pPr>
      <w:r w:rsidRPr="000E5FBE">
        <w:rPr>
          <w:rFonts w:ascii="Arial Unicode MS" w:eastAsia="Arial Unicode MS" w:hAnsi="Arial Unicode MS" w:cs="Arial Unicode MS"/>
          <w:color w:val="050505"/>
          <w:sz w:val="20"/>
          <w:szCs w:val="23"/>
          <w:lang w:eastAsia="it-IT"/>
        </w:rPr>
        <w:t>La finalità del trattamento, infine, è quella di condurre un’indagine volta a verificare la sussistenza dei fatti segnalati e, se del caso, valutare le misure da assumere.</w:t>
      </w:r>
    </w:p>
    <w:p w:rsidR="000E5FBE" w:rsidRPr="000E5FBE" w:rsidRDefault="000E5FBE" w:rsidP="000E5FBE">
      <w:pPr>
        <w:shd w:val="clear" w:color="auto" w:fill="FFFFFF"/>
        <w:spacing w:after="120" w:line="240" w:lineRule="auto"/>
        <w:jc w:val="both"/>
        <w:rPr>
          <w:rFonts w:ascii="Arial Unicode MS" w:eastAsia="Arial Unicode MS" w:hAnsi="Arial Unicode MS" w:cs="Arial Unicode MS"/>
          <w:color w:val="050505"/>
          <w:sz w:val="20"/>
          <w:szCs w:val="23"/>
          <w:lang w:eastAsia="it-IT"/>
        </w:rPr>
      </w:pPr>
      <w:r w:rsidRPr="000E5FBE">
        <w:rPr>
          <w:rFonts w:ascii="Arial Unicode MS" w:eastAsia="Arial Unicode MS" w:hAnsi="Arial Unicode MS" w:cs="Arial Unicode MS"/>
          <w:color w:val="050505"/>
          <w:sz w:val="20"/>
          <w:szCs w:val="23"/>
          <w:lang w:eastAsia="it-IT"/>
        </w:rPr>
        <w:t>Le caratteristiche testé tratteggiate hanno condotto il legislatore a individuare nel comportamento ritorsivo l’impatto che il segnalante potrebbe subìre - tanto che l’art. 17 del d.lgs. 24/2023 vieta tale comportamento - e dunque a presumere un rischio elevato.</w:t>
      </w:r>
    </w:p>
    <w:p w:rsidR="000E5FBE" w:rsidRPr="000E5FBE" w:rsidRDefault="000E5FBE" w:rsidP="000E5FBE">
      <w:pPr>
        <w:shd w:val="clear" w:color="auto" w:fill="FFFFFF"/>
        <w:spacing w:after="120" w:line="240" w:lineRule="auto"/>
        <w:jc w:val="both"/>
        <w:rPr>
          <w:rFonts w:ascii="Arial Unicode MS" w:eastAsia="Arial Unicode MS" w:hAnsi="Arial Unicode MS" w:cs="Arial Unicode MS"/>
          <w:color w:val="050505"/>
          <w:sz w:val="20"/>
          <w:szCs w:val="23"/>
          <w:lang w:eastAsia="it-IT"/>
        </w:rPr>
      </w:pPr>
      <w:r w:rsidRPr="000E5FBE">
        <w:rPr>
          <w:rFonts w:ascii="Arial Unicode MS" w:eastAsia="Arial Unicode MS" w:hAnsi="Arial Unicode MS" w:cs="Arial Unicode MS"/>
          <w:color w:val="050505"/>
          <w:sz w:val="20"/>
          <w:szCs w:val="23"/>
          <w:lang w:eastAsia="it-IT"/>
        </w:rPr>
        <w:t>Sotto altro profilo, al di là dell’obbligo della dpia di cui all’art. 13(6) del d.lgs. 24/2023, se si considerano i criteri indicati dal </w:t>
      </w:r>
      <w:r w:rsidRPr="000E5FBE">
        <w:rPr>
          <w:rFonts w:ascii="Arial Unicode MS" w:eastAsia="Arial Unicode MS" w:hAnsi="Arial Unicode MS" w:cs="Arial Unicode MS"/>
          <w:i/>
          <w:iCs/>
          <w:color w:val="050505"/>
          <w:sz w:val="20"/>
          <w:szCs w:val="23"/>
          <w:lang w:eastAsia="it-IT"/>
        </w:rPr>
        <w:t>board</w:t>
      </w:r>
      <w:r w:rsidRPr="000E5FBE">
        <w:rPr>
          <w:rFonts w:ascii="Arial Unicode MS" w:eastAsia="Arial Unicode MS" w:hAnsi="Arial Unicode MS" w:cs="Arial Unicode MS"/>
          <w:color w:val="050505"/>
          <w:sz w:val="20"/>
          <w:szCs w:val="23"/>
          <w:lang w:eastAsia="it-IT"/>
        </w:rPr>
        <w:t> dei Garanti degli Stati membri [2] e si applica la “prassi dei due criteri”, la possibilità di un rischio elevato riposa sulla particolare delicatezza delle informazioni trattate (criterio n. 4) e sulla “vulnerabilità” degli interessati (soggetti segnalanti e segnalati) nel contesto lavorativo (criterio n. 7).</w:t>
      </w:r>
    </w:p>
    <w:p w:rsidR="000E5FBE" w:rsidRPr="000E5FBE" w:rsidRDefault="000E5FBE" w:rsidP="000E5FBE">
      <w:pPr>
        <w:shd w:val="clear" w:color="auto" w:fill="FFFFFF"/>
        <w:spacing w:after="120" w:line="240" w:lineRule="auto"/>
        <w:jc w:val="both"/>
        <w:rPr>
          <w:rFonts w:ascii="Arial Unicode MS" w:eastAsia="Arial Unicode MS" w:hAnsi="Arial Unicode MS" w:cs="Arial Unicode MS"/>
          <w:b/>
          <w:color w:val="050505"/>
          <w:sz w:val="20"/>
          <w:lang w:eastAsia="it-IT"/>
        </w:rPr>
      </w:pPr>
      <w:r w:rsidRPr="000E5FBE">
        <w:rPr>
          <w:rFonts w:ascii="Arial Unicode MS" w:eastAsia="Arial Unicode MS" w:hAnsi="Arial Unicode MS" w:cs="Arial Unicode MS"/>
          <w:b/>
          <w:color w:val="050505"/>
          <w:sz w:val="20"/>
          <w:lang w:eastAsia="it-IT"/>
        </w:rPr>
        <w:t>[1] Cfr. GPDP, Provv. n. 134/2022, </w:t>
      </w:r>
      <w:r w:rsidRPr="000E5FBE">
        <w:rPr>
          <w:rFonts w:ascii="Arial Unicode MS" w:eastAsia="Arial Unicode MS" w:hAnsi="Arial Unicode MS" w:cs="Arial Unicode MS"/>
          <w:b/>
          <w:i/>
          <w:iCs/>
          <w:color w:val="050505"/>
          <w:sz w:val="20"/>
          <w:lang w:eastAsia="it-IT"/>
        </w:rPr>
        <w:t>Ordinanza ingiunzione nei confronti di Azienda ospedaliera di Perugia</w:t>
      </w:r>
      <w:r w:rsidRPr="000E5FBE">
        <w:rPr>
          <w:rFonts w:ascii="Arial Unicode MS" w:eastAsia="Arial Unicode MS" w:hAnsi="Arial Unicode MS" w:cs="Arial Unicode MS"/>
          <w:b/>
          <w:color w:val="050505"/>
          <w:sz w:val="20"/>
          <w:lang w:eastAsia="it-IT"/>
        </w:rPr>
        <w:t>, in </w:t>
      </w:r>
      <w:r w:rsidRPr="000E5FBE">
        <w:rPr>
          <w:rFonts w:ascii="Arial Unicode MS" w:eastAsia="Arial Unicode MS" w:hAnsi="Arial Unicode MS" w:cs="Arial Unicode MS"/>
          <w:b/>
          <w:i/>
          <w:iCs/>
          <w:color w:val="050505"/>
          <w:sz w:val="20"/>
          <w:lang w:eastAsia="it-IT"/>
        </w:rPr>
        <w:t>Reg. provv.</w:t>
      </w:r>
      <w:r w:rsidRPr="000E5FBE">
        <w:rPr>
          <w:rFonts w:ascii="Arial Unicode MS" w:eastAsia="Arial Unicode MS" w:hAnsi="Arial Unicode MS" w:cs="Arial Unicode MS"/>
          <w:b/>
          <w:color w:val="050505"/>
          <w:sz w:val="20"/>
          <w:lang w:eastAsia="it-IT"/>
        </w:rPr>
        <w:t>, 7 aprile 2022.</w:t>
      </w:r>
    </w:p>
    <w:p w:rsidR="000E5FBE" w:rsidRDefault="000E5FBE" w:rsidP="000E5FBE">
      <w:pPr>
        <w:shd w:val="clear" w:color="auto" w:fill="FFFFFF"/>
        <w:spacing w:after="120" w:line="240" w:lineRule="auto"/>
        <w:jc w:val="both"/>
        <w:rPr>
          <w:rFonts w:ascii="Arial Unicode MS" w:eastAsia="Arial Unicode MS" w:hAnsi="Arial Unicode MS" w:cs="Arial Unicode MS"/>
          <w:b/>
          <w:color w:val="050505"/>
          <w:sz w:val="20"/>
          <w:lang w:eastAsia="it-IT"/>
        </w:rPr>
      </w:pPr>
      <w:r w:rsidRPr="000E5FBE">
        <w:rPr>
          <w:rFonts w:ascii="Arial Unicode MS" w:eastAsia="Arial Unicode MS" w:hAnsi="Arial Unicode MS" w:cs="Arial Unicode MS"/>
          <w:b/>
          <w:color w:val="050505"/>
          <w:sz w:val="20"/>
          <w:lang w:eastAsia="it-IT"/>
        </w:rPr>
        <w:t>[2] Cfr. GRUPPO DI LAVORO ARTICOLO 29, </w:t>
      </w:r>
      <w:r w:rsidRPr="000E5FBE">
        <w:rPr>
          <w:rFonts w:ascii="Arial Unicode MS" w:eastAsia="Arial Unicode MS" w:hAnsi="Arial Unicode MS" w:cs="Arial Unicode MS"/>
          <w:b/>
          <w:i/>
          <w:iCs/>
          <w:color w:val="050505"/>
          <w:sz w:val="20"/>
          <w:lang w:eastAsia="it-IT"/>
        </w:rPr>
        <w:t>Linee guida in materia di valutazione d’impatto sulla protezione dei dati e determinazione della possibilità che il trattamento “possa presentare un rischio elevato” ai fini del regolamento (UE) 2016/679</w:t>
      </w:r>
      <w:r w:rsidRPr="000E5FBE">
        <w:rPr>
          <w:rFonts w:ascii="Arial Unicode MS" w:eastAsia="Arial Unicode MS" w:hAnsi="Arial Unicode MS" w:cs="Arial Unicode MS"/>
          <w:b/>
          <w:color w:val="050505"/>
          <w:sz w:val="20"/>
          <w:lang w:eastAsia="it-IT"/>
        </w:rPr>
        <w:t>.</w:t>
      </w:r>
    </w:p>
    <w:p w:rsidR="00D873FE" w:rsidRPr="000E5FBE" w:rsidRDefault="00D873FE" w:rsidP="000E5FBE">
      <w:pPr>
        <w:shd w:val="clear" w:color="auto" w:fill="FFFFFF"/>
        <w:spacing w:after="120" w:line="240" w:lineRule="auto"/>
        <w:jc w:val="both"/>
        <w:rPr>
          <w:rFonts w:ascii="Arial Unicode MS" w:eastAsia="Arial Unicode MS" w:hAnsi="Arial Unicode MS" w:cs="Arial Unicode MS"/>
          <w:b/>
          <w:color w:val="050505"/>
          <w:sz w:val="20"/>
          <w:lang w:eastAsia="it-IT"/>
        </w:rPr>
      </w:pPr>
    </w:p>
    <w:p w:rsidR="000E5FBE" w:rsidRDefault="000E5FBE" w:rsidP="00BA7681">
      <w:pPr>
        <w:spacing w:after="0" w:line="240" w:lineRule="auto"/>
        <w:jc w:val="both"/>
        <w:rPr>
          <w:rFonts w:ascii="Arial Unicode MS" w:eastAsia="Arial Unicode MS" w:hAnsi="Arial Unicode MS" w:cs="Arial Unicode MS"/>
          <w:b/>
          <w:sz w:val="20"/>
          <w:lang w:eastAsia="it-IT"/>
        </w:rPr>
      </w:pPr>
    </w:p>
    <w:p w:rsidR="00BA7681" w:rsidRPr="00B26952" w:rsidRDefault="00BA7681" w:rsidP="00BA7681">
      <w:pPr>
        <w:spacing w:after="0" w:line="240" w:lineRule="auto"/>
        <w:jc w:val="both"/>
        <w:rPr>
          <w:rFonts w:ascii="Arial Unicode MS" w:eastAsia="Arial Unicode MS" w:hAnsi="Arial Unicode MS" w:cs="Arial Unicode MS"/>
          <w:b/>
          <w:szCs w:val="24"/>
          <w:lang w:eastAsia="it-IT"/>
        </w:rPr>
      </w:pPr>
      <w:r w:rsidRPr="00B26952">
        <w:rPr>
          <w:rFonts w:ascii="Arial Unicode MS" w:eastAsia="Arial Unicode MS" w:hAnsi="Arial Unicode MS" w:cs="Arial Unicode MS"/>
          <w:b/>
          <w:szCs w:val="24"/>
          <w:lang w:eastAsia="it-IT"/>
        </w:rPr>
        <w:t>Art. 1 - FINALIT</w:t>
      </w:r>
      <w:r w:rsidRPr="00B26952">
        <w:rPr>
          <w:rFonts w:ascii="Arial Unicode MS" w:eastAsia="Arial Unicode MS" w:hAnsi="Arial Unicode MS" w:cs="Arial Unicode MS"/>
          <w:b/>
          <w:caps/>
          <w:szCs w:val="24"/>
          <w:lang w:eastAsia="it-IT"/>
        </w:rPr>
        <w:t>à</w:t>
      </w:r>
      <w:r w:rsidRPr="00B26952">
        <w:rPr>
          <w:rFonts w:ascii="Arial Unicode MS" w:eastAsia="Arial Unicode MS" w:hAnsi="Arial Unicode MS" w:cs="Arial Unicode MS"/>
          <w:b/>
          <w:szCs w:val="24"/>
          <w:lang w:eastAsia="it-IT"/>
        </w:rPr>
        <w:t xml:space="preserve"> E OBIETTIVI FORMATIVI</w:t>
      </w:r>
    </w:p>
    <w:p w:rsidR="00BA7681" w:rsidRPr="00D873FE" w:rsidRDefault="00BA7681" w:rsidP="00D873FE">
      <w:pPr>
        <w:autoSpaceDE w:val="0"/>
        <w:autoSpaceDN w:val="0"/>
        <w:adjustRightInd w:val="0"/>
        <w:spacing w:after="0" w:line="276" w:lineRule="auto"/>
        <w:ind w:left="709"/>
        <w:jc w:val="both"/>
        <w:rPr>
          <w:rFonts w:ascii="Arial Unicode MS" w:eastAsia="Arial Unicode MS" w:hAnsi="Arial Unicode MS" w:cs="Arial Unicode MS"/>
          <w:sz w:val="20"/>
          <w:szCs w:val="24"/>
          <w:lang w:eastAsia="it-IT"/>
        </w:rPr>
      </w:pPr>
      <w:r w:rsidRPr="00D873FE">
        <w:rPr>
          <w:rFonts w:ascii="Arial Unicode MS" w:eastAsia="Arial Unicode MS" w:hAnsi="Arial Unicode MS" w:cs="Arial Unicode MS"/>
          <w:sz w:val="20"/>
          <w:szCs w:val="24"/>
          <w:lang w:eastAsia="it-IT"/>
        </w:rPr>
        <w:t>Il corso</w:t>
      </w:r>
      <w:r w:rsidR="00455D6B" w:rsidRPr="00D873FE">
        <w:rPr>
          <w:rFonts w:ascii="Arial Unicode MS" w:eastAsia="Arial Unicode MS" w:hAnsi="Arial Unicode MS" w:cs="Arial Unicode MS"/>
          <w:sz w:val="20"/>
          <w:szCs w:val="24"/>
          <w:lang w:eastAsia="it-IT"/>
        </w:rPr>
        <w:t xml:space="preserve"> è finalizzato alla formazione di professionisti abilitati</w:t>
      </w:r>
      <w:r w:rsidR="00463DAF" w:rsidRPr="00D873FE">
        <w:rPr>
          <w:rFonts w:ascii="Arial Unicode MS" w:eastAsia="Arial Unicode MS" w:hAnsi="Arial Unicode MS" w:cs="Arial Unicode MS"/>
          <w:sz w:val="20"/>
          <w:szCs w:val="24"/>
          <w:lang w:eastAsia="it-IT"/>
        </w:rPr>
        <w:t xml:space="preserve"> per ricoprire le cariche di Responsabile </w:t>
      </w:r>
      <w:r w:rsidR="00AF24F6" w:rsidRPr="00D873FE">
        <w:rPr>
          <w:rFonts w:ascii="Arial Unicode MS" w:eastAsia="Arial Unicode MS" w:hAnsi="Arial Unicode MS" w:cs="Arial Unicode MS"/>
          <w:sz w:val="20"/>
          <w:szCs w:val="24"/>
          <w:lang w:eastAsia="it-IT"/>
        </w:rPr>
        <w:t xml:space="preserve">per l’implementazione del D.Lgs. 24/2023 negli Enti pubblici e le aziende e per poter espletare le funzioni di “ Facilitatore” ai sensi dell’art. 2 lettera h del D.Lgs. 24/23. </w:t>
      </w:r>
    </w:p>
    <w:p w:rsidR="00BA7681" w:rsidRPr="00B26952" w:rsidRDefault="00BA7681" w:rsidP="00BA7681">
      <w:pPr>
        <w:spacing w:after="0" w:line="240" w:lineRule="auto"/>
        <w:jc w:val="both"/>
        <w:rPr>
          <w:rFonts w:ascii="Arial Unicode MS" w:eastAsia="Arial Unicode MS" w:hAnsi="Arial Unicode MS" w:cs="Arial Unicode MS"/>
          <w:b/>
          <w:szCs w:val="24"/>
          <w:lang w:eastAsia="it-IT"/>
        </w:rPr>
      </w:pPr>
    </w:p>
    <w:p w:rsidR="00BA7681" w:rsidRPr="00B26952" w:rsidRDefault="00BA7681" w:rsidP="00BA7681">
      <w:pPr>
        <w:spacing w:after="0" w:line="240" w:lineRule="auto"/>
        <w:jc w:val="both"/>
        <w:rPr>
          <w:rFonts w:ascii="Arial Unicode MS" w:eastAsia="Arial Unicode MS" w:hAnsi="Arial Unicode MS" w:cs="Arial Unicode MS"/>
          <w:b/>
          <w:szCs w:val="24"/>
          <w:lang w:eastAsia="it-IT"/>
        </w:rPr>
      </w:pPr>
      <w:r w:rsidRPr="00B26952">
        <w:rPr>
          <w:rFonts w:ascii="Arial Unicode MS" w:eastAsia="Arial Unicode MS" w:hAnsi="Arial Unicode MS" w:cs="Arial Unicode MS"/>
          <w:b/>
          <w:szCs w:val="24"/>
          <w:lang w:eastAsia="it-IT"/>
        </w:rPr>
        <w:t xml:space="preserve">Art. 2 – PROFILO PROFESSIONALE FORMATO </w:t>
      </w:r>
    </w:p>
    <w:p w:rsidR="00AF24F6" w:rsidRPr="00D873FE" w:rsidRDefault="00AF24F6" w:rsidP="00D873FE">
      <w:pPr>
        <w:autoSpaceDE w:val="0"/>
        <w:autoSpaceDN w:val="0"/>
        <w:adjustRightInd w:val="0"/>
        <w:spacing w:after="0" w:line="276" w:lineRule="auto"/>
        <w:ind w:left="709"/>
        <w:jc w:val="both"/>
        <w:rPr>
          <w:rFonts w:ascii="Arial Unicode MS" w:eastAsia="Arial Unicode MS" w:hAnsi="Arial Unicode MS" w:cs="Arial Unicode MS"/>
          <w:sz w:val="20"/>
          <w:szCs w:val="24"/>
          <w:lang w:eastAsia="it-IT"/>
        </w:rPr>
      </w:pPr>
      <w:r w:rsidRPr="00D873FE">
        <w:rPr>
          <w:rFonts w:ascii="Arial Unicode MS" w:eastAsia="Arial Unicode MS" w:hAnsi="Arial Unicode MS" w:cs="Arial Unicode MS"/>
          <w:sz w:val="20"/>
          <w:szCs w:val="24"/>
          <w:lang w:eastAsia="it-IT"/>
        </w:rPr>
        <w:lastRenderedPageBreak/>
        <w:t xml:space="preserve">Il corso è finalizzato alla formazione di professionisti abilitati per ricoprire le cariche di Responsabile per l’implementazione del D.Lgs. 24/2023 negli Enti pubblici e le aziende e per poter espletare le funzioni di “ Facilitatore” ai sensi dell’art. 2 lettera h del D.Lgs. 24/23. </w:t>
      </w:r>
    </w:p>
    <w:p w:rsidR="00BA7681" w:rsidRPr="00BA7681" w:rsidRDefault="00BA7681" w:rsidP="00BA7681">
      <w:pPr>
        <w:autoSpaceDE w:val="0"/>
        <w:autoSpaceDN w:val="0"/>
        <w:adjustRightInd w:val="0"/>
        <w:spacing w:after="0" w:line="276" w:lineRule="auto"/>
        <w:ind w:left="709"/>
        <w:rPr>
          <w:rFonts w:ascii="Calibri Light" w:eastAsia="Times New Roman" w:hAnsi="Calibri Light" w:cs="Calibri Light"/>
          <w:sz w:val="24"/>
          <w:szCs w:val="24"/>
          <w:lang w:eastAsia="it-IT"/>
        </w:rPr>
      </w:pPr>
    </w:p>
    <w:p w:rsidR="00BA7681" w:rsidRPr="00B26952" w:rsidRDefault="00BA7681" w:rsidP="00BA7681">
      <w:pPr>
        <w:spacing w:after="0" w:line="240" w:lineRule="auto"/>
        <w:jc w:val="both"/>
        <w:rPr>
          <w:rFonts w:ascii="Arial Unicode MS" w:eastAsia="Arial Unicode MS" w:hAnsi="Arial Unicode MS" w:cs="Arial Unicode MS"/>
          <w:b/>
          <w:sz w:val="20"/>
          <w:szCs w:val="20"/>
          <w:lang w:eastAsia="it-IT"/>
        </w:rPr>
      </w:pPr>
      <w:r w:rsidRPr="00B26952">
        <w:rPr>
          <w:rFonts w:ascii="Arial Unicode MS" w:eastAsia="Arial Unicode MS" w:hAnsi="Arial Unicode MS" w:cs="Arial Unicode MS"/>
          <w:b/>
          <w:sz w:val="20"/>
          <w:szCs w:val="20"/>
          <w:lang w:eastAsia="it-IT"/>
        </w:rPr>
        <w:t>Art. 3 - PROSPETTIVE OCCUPAZIONALI O DI MIGLIORAMENTO DELLA POSIZIONE O DEL RUOLO GI</w:t>
      </w:r>
      <w:r w:rsidRPr="00B26952">
        <w:rPr>
          <w:rFonts w:ascii="Arial Unicode MS" w:eastAsia="Arial Unicode MS" w:hAnsi="Arial Unicode MS" w:cs="Arial Unicode MS"/>
          <w:b/>
          <w:caps/>
          <w:sz w:val="20"/>
          <w:szCs w:val="20"/>
          <w:lang w:eastAsia="it-IT"/>
        </w:rPr>
        <w:t>à</w:t>
      </w:r>
      <w:r w:rsidRPr="00B26952">
        <w:rPr>
          <w:rFonts w:ascii="Arial Unicode MS" w:eastAsia="Arial Unicode MS" w:hAnsi="Arial Unicode MS" w:cs="Arial Unicode MS"/>
          <w:b/>
          <w:sz w:val="20"/>
          <w:szCs w:val="20"/>
          <w:lang w:eastAsia="it-IT"/>
        </w:rPr>
        <w:t xml:space="preserve"> RIVESTITO</w:t>
      </w:r>
    </w:p>
    <w:p w:rsidR="00455D6B" w:rsidRPr="00B26952" w:rsidRDefault="004B4F43" w:rsidP="00BA7681">
      <w:pPr>
        <w:spacing w:after="0" w:line="240" w:lineRule="auto"/>
        <w:jc w:val="both"/>
        <w:rPr>
          <w:rFonts w:ascii="Arial Unicode MS" w:eastAsia="Arial Unicode MS" w:hAnsi="Arial Unicode MS" w:cs="Arial Unicode MS"/>
          <w:b/>
          <w:bCs/>
          <w:sz w:val="20"/>
          <w:szCs w:val="20"/>
        </w:rPr>
      </w:pPr>
      <w:r w:rsidRPr="00B26952">
        <w:rPr>
          <w:rFonts w:ascii="Arial Unicode MS" w:eastAsia="Arial Unicode MS" w:hAnsi="Arial Unicode MS" w:cs="Arial Unicode MS"/>
          <w:b/>
          <w:bCs/>
          <w:sz w:val="20"/>
          <w:szCs w:val="20"/>
        </w:rPr>
        <w:t>Coloro che parteciperanno</w:t>
      </w:r>
      <w:r w:rsidRPr="00B26952">
        <w:rPr>
          <w:rFonts w:ascii="Arial Unicode MS" w:eastAsia="Arial Unicode MS" w:hAnsi="Arial Unicode MS" w:cs="Arial Unicode MS"/>
          <w:sz w:val="20"/>
          <w:szCs w:val="20"/>
        </w:rPr>
        <w:t> </w:t>
      </w:r>
      <w:r w:rsidRPr="00B26952">
        <w:rPr>
          <w:rFonts w:ascii="Arial Unicode MS" w:eastAsia="Arial Unicode MS" w:hAnsi="Arial Unicode MS" w:cs="Arial Unicode MS"/>
          <w:b/>
          <w:bCs/>
          <w:sz w:val="20"/>
          <w:szCs w:val="20"/>
        </w:rPr>
        <w:t>al corso potranno  acquisire il «know how» per supportare</w:t>
      </w:r>
      <w:r w:rsidR="001C7E17" w:rsidRPr="00B26952">
        <w:rPr>
          <w:rFonts w:ascii="Arial Unicode MS" w:eastAsia="Arial Unicode MS" w:hAnsi="Arial Unicode MS" w:cs="Arial Unicode MS"/>
          <w:b/>
          <w:bCs/>
          <w:sz w:val="20"/>
          <w:szCs w:val="20"/>
        </w:rPr>
        <w:t xml:space="preserve"> gli Enti e</w:t>
      </w:r>
      <w:r w:rsidRPr="00B26952">
        <w:rPr>
          <w:rFonts w:ascii="Arial Unicode MS" w:eastAsia="Arial Unicode MS" w:hAnsi="Arial Unicode MS" w:cs="Arial Unicode MS"/>
          <w:b/>
          <w:bCs/>
          <w:sz w:val="20"/>
          <w:szCs w:val="20"/>
        </w:rPr>
        <w:t xml:space="preserve"> le az</w:t>
      </w:r>
      <w:r w:rsidR="00AF24F6" w:rsidRPr="00B26952">
        <w:rPr>
          <w:rFonts w:ascii="Arial Unicode MS" w:eastAsia="Arial Unicode MS" w:hAnsi="Arial Unicode MS" w:cs="Arial Unicode MS"/>
          <w:b/>
          <w:bCs/>
          <w:sz w:val="20"/>
          <w:szCs w:val="20"/>
        </w:rPr>
        <w:t>iende nell’implementazione e attuazione del D.Lgs. 24/23</w:t>
      </w:r>
      <w:r w:rsidRPr="00B26952">
        <w:rPr>
          <w:rFonts w:ascii="Arial Unicode MS" w:eastAsia="Arial Unicode MS" w:hAnsi="Arial Unicode MS" w:cs="Arial Unicode MS"/>
          <w:b/>
          <w:bCs/>
          <w:sz w:val="20"/>
          <w:szCs w:val="20"/>
        </w:rPr>
        <w:t>.</w:t>
      </w:r>
    </w:p>
    <w:p w:rsidR="00B26952" w:rsidRDefault="00B26952" w:rsidP="00BA7681">
      <w:pPr>
        <w:spacing w:after="0" w:line="240" w:lineRule="auto"/>
        <w:jc w:val="both"/>
        <w:rPr>
          <w:b/>
          <w:bCs/>
        </w:rPr>
      </w:pPr>
    </w:p>
    <w:p w:rsidR="00B26952" w:rsidRDefault="00B26952" w:rsidP="00BA7681">
      <w:pPr>
        <w:spacing w:after="0" w:line="240" w:lineRule="auto"/>
        <w:jc w:val="both"/>
        <w:rPr>
          <w:b/>
          <w:bCs/>
        </w:rPr>
      </w:pPr>
    </w:p>
    <w:p w:rsidR="00B26952" w:rsidRDefault="00B26952" w:rsidP="00BA7681">
      <w:pPr>
        <w:spacing w:after="0" w:line="240" w:lineRule="auto"/>
        <w:jc w:val="both"/>
        <w:rPr>
          <w:b/>
          <w:bCs/>
        </w:rPr>
      </w:pPr>
    </w:p>
    <w:p w:rsidR="00B26952" w:rsidRDefault="00B26952" w:rsidP="00BA7681">
      <w:pPr>
        <w:spacing w:after="0" w:line="240" w:lineRule="auto"/>
        <w:jc w:val="both"/>
        <w:rPr>
          <w:b/>
          <w:bCs/>
        </w:rPr>
      </w:pPr>
    </w:p>
    <w:p w:rsidR="004B4F43" w:rsidRPr="00BA7681" w:rsidRDefault="004B4F43" w:rsidP="00BA7681">
      <w:pPr>
        <w:spacing w:after="0" w:line="240" w:lineRule="auto"/>
        <w:jc w:val="both"/>
        <w:rPr>
          <w:rFonts w:ascii="Calibri Light" w:eastAsia="Times New Roman" w:hAnsi="Calibri Light" w:cs="Calibri Light"/>
          <w:b/>
          <w:sz w:val="24"/>
          <w:szCs w:val="24"/>
          <w:lang w:eastAsia="it-IT"/>
        </w:rPr>
      </w:pPr>
    </w:p>
    <w:p w:rsidR="001D60E1" w:rsidRPr="00BA7681" w:rsidRDefault="00BA7681" w:rsidP="00BA7681">
      <w:pPr>
        <w:spacing w:after="0" w:line="240" w:lineRule="auto"/>
        <w:jc w:val="both"/>
        <w:rPr>
          <w:rFonts w:ascii="Calibri Light" w:eastAsia="Times New Roman" w:hAnsi="Calibri Light" w:cs="Calibri Light"/>
          <w:b/>
          <w:sz w:val="24"/>
          <w:szCs w:val="24"/>
          <w:lang w:eastAsia="it-IT"/>
        </w:rPr>
      </w:pPr>
      <w:r w:rsidRPr="00BA7681">
        <w:rPr>
          <w:rFonts w:ascii="Calibri Light" w:eastAsia="Times New Roman" w:hAnsi="Calibri Light" w:cs="Calibri Light"/>
          <w:b/>
          <w:sz w:val="24"/>
          <w:szCs w:val="24"/>
          <w:lang w:eastAsia="it-IT"/>
        </w:rPr>
        <w:t>Art. 4 – PIANO DIDATTICO</w:t>
      </w:r>
      <w:r w:rsidR="00B26952">
        <w:rPr>
          <w:rFonts w:ascii="Calibri Light" w:eastAsia="Times New Roman" w:hAnsi="Calibri Light" w:cs="Calibri Light"/>
          <w:b/>
          <w:sz w:val="24"/>
          <w:szCs w:val="24"/>
          <w:lang w:eastAsia="it-IT"/>
        </w:rPr>
        <w:t xml:space="preserve"> E RELATORI</w:t>
      </w:r>
      <w:r w:rsidRPr="00BA7681">
        <w:rPr>
          <w:rFonts w:ascii="Calibri Light" w:eastAsia="Times New Roman" w:hAnsi="Calibri Light" w:cs="Calibri Light"/>
          <w:b/>
          <w:sz w:val="24"/>
          <w:szCs w:val="24"/>
          <w:lang w:eastAsia="it-IT"/>
        </w:rPr>
        <w:t xml:space="preserve"> </w:t>
      </w:r>
      <w:r w:rsidR="00455D6B">
        <w:rPr>
          <w:rFonts w:ascii="Calibri Light" w:eastAsia="Times New Roman" w:hAnsi="Calibri Light" w:cs="Calibri Light"/>
          <w:b/>
          <w:sz w:val="24"/>
          <w:szCs w:val="24"/>
          <w:lang w:eastAsia="it-IT"/>
        </w:rPr>
        <w:t xml:space="preserve">: </w:t>
      </w:r>
    </w:p>
    <w:p w:rsidR="00BA7681" w:rsidRPr="00BA7681" w:rsidRDefault="00BA7681" w:rsidP="00BA7681">
      <w:pPr>
        <w:spacing w:after="0" w:line="240" w:lineRule="auto"/>
        <w:jc w:val="both"/>
        <w:rPr>
          <w:rFonts w:ascii="Calibri Light" w:eastAsia="Times New Roman" w:hAnsi="Calibri Light" w:cs="Calibri Light"/>
          <w:b/>
          <w:sz w:val="24"/>
          <w:szCs w:val="24"/>
          <w:lang w:eastAsia="it-IT"/>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850"/>
        <w:gridCol w:w="690"/>
        <w:gridCol w:w="807"/>
        <w:gridCol w:w="761"/>
        <w:gridCol w:w="852"/>
        <w:gridCol w:w="1004"/>
        <w:gridCol w:w="708"/>
        <w:gridCol w:w="851"/>
      </w:tblGrid>
      <w:tr w:rsidR="00BA7681" w:rsidRPr="00BA7681" w:rsidTr="008762CF">
        <w:trPr>
          <w:gridAfter w:val="1"/>
          <w:wAfter w:w="851" w:type="dxa"/>
          <w:trHeight w:val="219"/>
        </w:trPr>
        <w:tc>
          <w:tcPr>
            <w:tcW w:w="3261" w:type="dxa"/>
            <w:tcBorders>
              <w:top w:val="nil"/>
              <w:left w:val="nil"/>
              <w:bottom w:val="single" w:sz="4" w:space="0" w:color="auto"/>
              <w:right w:val="nil"/>
            </w:tcBorders>
            <w:shd w:val="clear" w:color="auto" w:fill="auto"/>
            <w:vAlign w:val="center"/>
            <w:hideMark/>
          </w:tcPr>
          <w:p w:rsidR="00BA7681" w:rsidRPr="00BA7681" w:rsidRDefault="00BA7681" w:rsidP="00BA7681">
            <w:pPr>
              <w:spacing w:after="0" w:line="240" w:lineRule="auto"/>
              <w:rPr>
                <w:rFonts w:ascii="Calibri Light" w:eastAsia="Times New Roman" w:hAnsi="Calibri Light" w:cs="Calibri Light"/>
                <w:color w:val="000000"/>
                <w:sz w:val="24"/>
                <w:szCs w:val="24"/>
                <w:lang w:eastAsia="it-IT"/>
              </w:rPr>
            </w:pPr>
          </w:p>
        </w:tc>
        <w:tc>
          <w:tcPr>
            <w:tcW w:w="1540" w:type="dxa"/>
            <w:gridSpan w:val="2"/>
            <w:tcBorders>
              <w:top w:val="nil"/>
              <w:left w:val="nil"/>
            </w:tcBorders>
            <w:shd w:val="clear" w:color="auto" w:fill="auto"/>
            <w:vAlign w:val="center"/>
            <w:hideMark/>
          </w:tcPr>
          <w:p w:rsidR="00BA7681" w:rsidRPr="00BA7681" w:rsidRDefault="00BA7681" w:rsidP="00BA7681">
            <w:pPr>
              <w:spacing w:after="0" w:line="240" w:lineRule="auto"/>
              <w:jc w:val="center"/>
              <w:rPr>
                <w:rFonts w:ascii="Calibri Light" w:eastAsia="Times New Roman" w:hAnsi="Calibri Light" w:cs="Calibri Light"/>
                <w:color w:val="000000"/>
                <w:sz w:val="18"/>
                <w:szCs w:val="18"/>
                <w:lang w:eastAsia="it-IT"/>
              </w:rPr>
            </w:pPr>
          </w:p>
        </w:tc>
        <w:tc>
          <w:tcPr>
            <w:tcW w:w="4132" w:type="dxa"/>
            <w:gridSpan w:val="5"/>
            <w:shd w:val="clear" w:color="auto" w:fill="auto"/>
            <w:vAlign w:val="center"/>
          </w:tcPr>
          <w:p w:rsidR="00BA7681" w:rsidRPr="00BA7681" w:rsidRDefault="00BA7681" w:rsidP="00BA7681">
            <w:pPr>
              <w:spacing w:after="0" w:line="240" w:lineRule="auto"/>
              <w:jc w:val="center"/>
              <w:rPr>
                <w:rFonts w:ascii="Calibri Light" w:eastAsia="Times New Roman" w:hAnsi="Calibri Light" w:cs="Calibri Light"/>
                <w:color w:val="000000"/>
                <w:sz w:val="18"/>
                <w:szCs w:val="18"/>
                <w:lang w:eastAsia="it-IT"/>
              </w:rPr>
            </w:pPr>
            <w:r w:rsidRPr="00BA7681">
              <w:rPr>
                <w:rFonts w:ascii="Calibri Light" w:eastAsia="Times New Roman" w:hAnsi="Calibri Light" w:cs="Calibri Light"/>
                <w:color w:val="000000"/>
                <w:sz w:val="18"/>
                <w:szCs w:val="18"/>
                <w:lang w:eastAsia="it-IT"/>
              </w:rPr>
              <w:t>Numero ore didattica assistita</w:t>
            </w:r>
          </w:p>
        </w:tc>
      </w:tr>
      <w:tr w:rsidR="00BA7681" w:rsidRPr="00BA7681" w:rsidTr="00BA7681">
        <w:trPr>
          <w:trHeight w:val="249"/>
        </w:trPr>
        <w:tc>
          <w:tcPr>
            <w:tcW w:w="3261" w:type="dxa"/>
            <w:tcBorders>
              <w:top w:val="single" w:sz="4" w:space="0" w:color="auto"/>
            </w:tcBorders>
            <w:shd w:val="clear" w:color="auto" w:fill="auto"/>
            <w:vAlign w:val="center"/>
          </w:tcPr>
          <w:p w:rsidR="00BA7681" w:rsidRPr="00BA7681" w:rsidRDefault="00BA7681" w:rsidP="00BA7681">
            <w:pPr>
              <w:spacing w:after="0" w:line="240" w:lineRule="auto"/>
              <w:rPr>
                <w:rFonts w:ascii="Calibri Light" w:eastAsia="Times New Roman" w:hAnsi="Calibri Light" w:cs="Calibri Light"/>
                <w:color w:val="000000"/>
                <w:sz w:val="24"/>
                <w:szCs w:val="24"/>
                <w:lang w:eastAsia="it-IT"/>
              </w:rPr>
            </w:pPr>
            <w:r w:rsidRPr="00BA7681">
              <w:rPr>
                <w:rFonts w:ascii="Calibri Light" w:eastAsia="Times New Roman" w:hAnsi="Calibri Light" w:cs="Calibri Light"/>
                <w:color w:val="000000"/>
                <w:lang w:eastAsia="it-IT"/>
              </w:rPr>
              <w:t>Attività formative</w:t>
            </w:r>
          </w:p>
        </w:tc>
        <w:tc>
          <w:tcPr>
            <w:tcW w:w="850" w:type="dxa"/>
            <w:shd w:val="clear" w:color="auto" w:fill="F2F2F2"/>
            <w:vAlign w:val="center"/>
          </w:tcPr>
          <w:p w:rsidR="00BA7681" w:rsidRPr="00BA7681" w:rsidRDefault="00BA7681" w:rsidP="00BA7681">
            <w:pPr>
              <w:spacing w:after="0" w:line="240" w:lineRule="auto"/>
              <w:jc w:val="center"/>
              <w:rPr>
                <w:rFonts w:ascii="Calibri Light" w:eastAsia="Times New Roman" w:hAnsi="Calibri Light" w:cs="Calibri Light"/>
                <w:b/>
                <w:bCs/>
                <w:color w:val="000000"/>
                <w:sz w:val="20"/>
                <w:szCs w:val="20"/>
                <w:lang w:eastAsia="it-IT"/>
              </w:rPr>
            </w:pPr>
            <w:r w:rsidRPr="00BA7681">
              <w:rPr>
                <w:rFonts w:ascii="Calibri Light" w:eastAsia="Times New Roman" w:hAnsi="Calibri Light" w:cs="Calibri Light"/>
                <w:b/>
                <w:bCs/>
                <w:color w:val="000000"/>
                <w:sz w:val="18"/>
                <w:szCs w:val="18"/>
                <w:lang w:eastAsia="it-IT"/>
              </w:rPr>
              <w:t>SSD</w:t>
            </w:r>
          </w:p>
        </w:tc>
        <w:tc>
          <w:tcPr>
            <w:tcW w:w="690" w:type="dxa"/>
            <w:shd w:val="clear" w:color="auto" w:fill="FBE4D5"/>
            <w:vAlign w:val="center"/>
          </w:tcPr>
          <w:p w:rsidR="00BA7681" w:rsidRPr="00BA7681" w:rsidRDefault="00BA7681" w:rsidP="00BA7681">
            <w:pPr>
              <w:spacing w:after="0" w:line="240" w:lineRule="auto"/>
              <w:jc w:val="center"/>
              <w:rPr>
                <w:rFonts w:ascii="Calibri Light" w:eastAsia="Times New Roman" w:hAnsi="Calibri Light" w:cs="Calibri Light"/>
                <w:b/>
                <w:bCs/>
                <w:color w:val="000000"/>
                <w:sz w:val="20"/>
                <w:szCs w:val="20"/>
                <w:lang w:eastAsia="it-IT"/>
              </w:rPr>
            </w:pPr>
            <w:r w:rsidRPr="00BA7681">
              <w:rPr>
                <w:rFonts w:ascii="Calibri Light" w:eastAsia="Times New Roman" w:hAnsi="Calibri Light" w:cs="Calibri Light"/>
                <w:b/>
                <w:bCs/>
                <w:color w:val="000000"/>
                <w:sz w:val="18"/>
                <w:szCs w:val="18"/>
                <w:lang w:eastAsia="it-IT"/>
              </w:rPr>
              <w:t>CFU</w:t>
            </w:r>
          </w:p>
        </w:tc>
        <w:tc>
          <w:tcPr>
            <w:tcW w:w="807" w:type="dxa"/>
            <w:shd w:val="clear" w:color="auto" w:fill="D9D9D9"/>
            <w:vAlign w:val="center"/>
          </w:tcPr>
          <w:p w:rsidR="00BA7681" w:rsidRPr="00BA7681" w:rsidRDefault="00BA7681" w:rsidP="00BA7681">
            <w:pPr>
              <w:spacing w:after="0" w:line="240" w:lineRule="auto"/>
              <w:jc w:val="center"/>
              <w:rPr>
                <w:rFonts w:ascii="Calibri Light" w:eastAsia="Times New Roman" w:hAnsi="Calibri Light" w:cs="Calibri Light"/>
                <w:b/>
                <w:bCs/>
                <w:color w:val="000000"/>
                <w:sz w:val="16"/>
                <w:szCs w:val="16"/>
                <w:lang w:eastAsia="it-IT"/>
              </w:rPr>
            </w:pPr>
            <w:r w:rsidRPr="00BA7681">
              <w:rPr>
                <w:rFonts w:ascii="Calibri Light" w:eastAsia="Times New Roman" w:hAnsi="Calibri Light" w:cs="Calibri Light"/>
                <w:b/>
                <w:bCs/>
                <w:color w:val="000000"/>
                <w:sz w:val="16"/>
                <w:szCs w:val="16"/>
                <w:lang w:eastAsia="it-IT"/>
              </w:rPr>
              <w:t>Lezioni solo in presenza</w:t>
            </w:r>
          </w:p>
        </w:tc>
        <w:tc>
          <w:tcPr>
            <w:tcW w:w="761" w:type="dxa"/>
            <w:shd w:val="clear" w:color="auto" w:fill="D9D9D9"/>
            <w:vAlign w:val="center"/>
          </w:tcPr>
          <w:p w:rsidR="00BA7681" w:rsidRPr="00BA7681" w:rsidRDefault="00BA7681" w:rsidP="00BA7681">
            <w:pPr>
              <w:spacing w:after="0" w:line="240" w:lineRule="auto"/>
              <w:jc w:val="center"/>
              <w:rPr>
                <w:rFonts w:ascii="Calibri Light" w:eastAsia="Times New Roman" w:hAnsi="Calibri Light" w:cs="Calibri Light"/>
                <w:b/>
                <w:bCs/>
                <w:color w:val="000000"/>
                <w:sz w:val="16"/>
                <w:szCs w:val="16"/>
                <w:lang w:eastAsia="it-IT"/>
              </w:rPr>
            </w:pPr>
            <w:r w:rsidRPr="00BA7681">
              <w:rPr>
                <w:rFonts w:ascii="Calibri Light" w:eastAsia="Times New Roman" w:hAnsi="Calibri Light" w:cs="Calibri Light"/>
                <w:b/>
                <w:bCs/>
                <w:color w:val="000000"/>
                <w:sz w:val="16"/>
                <w:szCs w:val="16"/>
                <w:lang w:eastAsia="it-IT"/>
              </w:rPr>
              <w:t>Lezioni solo online</w:t>
            </w:r>
          </w:p>
        </w:tc>
        <w:tc>
          <w:tcPr>
            <w:tcW w:w="852" w:type="dxa"/>
            <w:shd w:val="clear" w:color="auto" w:fill="D9D9D9"/>
            <w:vAlign w:val="center"/>
          </w:tcPr>
          <w:p w:rsidR="00BA7681" w:rsidRPr="00BA7681" w:rsidRDefault="00BA7681" w:rsidP="00BA7681">
            <w:pPr>
              <w:spacing w:after="0" w:line="240" w:lineRule="auto"/>
              <w:jc w:val="center"/>
              <w:rPr>
                <w:rFonts w:ascii="Calibri Light" w:eastAsia="Times New Roman" w:hAnsi="Calibri Light" w:cs="Calibri Light"/>
                <w:b/>
                <w:bCs/>
                <w:color w:val="000000"/>
                <w:sz w:val="16"/>
                <w:szCs w:val="16"/>
                <w:lang w:eastAsia="it-IT"/>
              </w:rPr>
            </w:pPr>
            <w:r w:rsidRPr="00BA7681">
              <w:rPr>
                <w:rFonts w:ascii="Calibri Light" w:eastAsia="Times New Roman" w:hAnsi="Calibri Light" w:cs="Calibri Light"/>
                <w:b/>
                <w:bCs/>
                <w:color w:val="000000"/>
                <w:sz w:val="16"/>
                <w:szCs w:val="16"/>
                <w:lang w:eastAsia="it-IT"/>
              </w:rPr>
              <w:t>Lezioni in modalità mista</w:t>
            </w:r>
          </w:p>
        </w:tc>
        <w:tc>
          <w:tcPr>
            <w:tcW w:w="1004" w:type="dxa"/>
            <w:shd w:val="clear" w:color="auto" w:fill="D9D9D9"/>
            <w:vAlign w:val="center"/>
          </w:tcPr>
          <w:p w:rsidR="00BA7681" w:rsidRPr="00BA7681" w:rsidRDefault="00BA7681" w:rsidP="00BA7681">
            <w:pPr>
              <w:spacing w:after="0" w:line="240" w:lineRule="auto"/>
              <w:jc w:val="center"/>
              <w:rPr>
                <w:rFonts w:ascii="Calibri Light" w:eastAsia="Times New Roman" w:hAnsi="Calibri Light" w:cs="Calibri Light"/>
                <w:b/>
                <w:bCs/>
                <w:color w:val="000000"/>
                <w:sz w:val="16"/>
                <w:szCs w:val="16"/>
                <w:lang w:eastAsia="it-IT"/>
              </w:rPr>
            </w:pPr>
            <w:r w:rsidRPr="00BA7681">
              <w:rPr>
                <w:rFonts w:ascii="Calibri Light" w:eastAsia="Times New Roman" w:hAnsi="Calibri Light" w:cs="Calibri Light"/>
                <w:b/>
                <w:bCs/>
                <w:color w:val="000000"/>
                <w:sz w:val="16"/>
                <w:szCs w:val="16"/>
                <w:lang w:eastAsia="it-IT"/>
              </w:rPr>
              <w:t>Didattica alternativa*</w:t>
            </w:r>
          </w:p>
        </w:tc>
        <w:tc>
          <w:tcPr>
            <w:tcW w:w="708" w:type="dxa"/>
            <w:shd w:val="clear" w:color="auto" w:fill="D9D9D9"/>
            <w:vAlign w:val="center"/>
          </w:tcPr>
          <w:p w:rsidR="00BA7681" w:rsidRPr="00BA7681" w:rsidRDefault="00BA7681" w:rsidP="00BA7681">
            <w:pPr>
              <w:spacing w:after="0" w:line="240" w:lineRule="auto"/>
              <w:jc w:val="center"/>
              <w:rPr>
                <w:rFonts w:ascii="Calibri Light" w:eastAsia="Times New Roman" w:hAnsi="Calibri Light" w:cs="Calibri Light"/>
                <w:b/>
                <w:bCs/>
                <w:color w:val="000000"/>
                <w:sz w:val="16"/>
                <w:szCs w:val="16"/>
                <w:lang w:eastAsia="it-IT"/>
              </w:rPr>
            </w:pPr>
            <w:r w:rsidRPr="00BA7681">
              <w:rPr>
                <w:rFonts w:ascii="Calibri Light" w:eastAsia="Times New Roman" w:hAnsi="Calibri Light" w:cs="Calibri Light"/>
                <w:b/>
                <w:bCs/>
                <w:color w:val="000000"/>
                <w:sz w:val="16"/>
                <w:szCs w:val="16"/>
                <w:lang w:eastAsia="it-IT"/>
              </w:rPr>
              <w:t>e-learning</w:t>
            </w:r>
          </w:p>
        </w:tc>
        <w:tc>
          <w:tcPr>
            <w:tcW w:w="851" w:type="dxa"/>
            <w:shd w:val="clear" w:color="auto" w:fill="E2EFD9"/>
            <w:vAlign w:val="center"/>
          </w:tcPr>
          <w:p w:rsidR="00BA7681" w:rsidRPr="00BA7681" w:rsidRDefault="00BA7681" w:rsidP="00BA7681">
            <w:pPr>
              <w:spacing w:after="0" w:line="240" w:lineRule="auto"/>
              <w:jc w:val="center"/>
              <w:rPr>
                <w:rFonts w:ascii="Calibri Light" w:eastAsia="Times New Roman" w:hAnsi="Calibri Light" w:cs="Calibri Light"/>
                <w:b/>
                <w:bCs/>
                <w:color w:val="000000"/>
                <w:sz w:val="16"/>
                <w:szCs w:val="16"/>
                <w:lang w:eastAsia="it-IT"/>
              </w:rPr>
            </w:pPr>
            <w:r w:rsidRPr="00BA7681">
              <w:rPr>
                <w:rFonts w:ascii="Calibri Light" w:eastAsia="Times New Roman" w:hAnsi="Calibri Light" w:cs="Calibri Light"/>
                <w:b/>
                <w:bCs/>
                <w:color w:val="000000"/>
                <w:sz w:val="16"/>
                <w:szCs w:val="16"/>
                <w:lang w:eastAsia="it-IT"/>
              </w:rPr>
              <w:t>N. Ore di studio individuale</w:t>
            </w:r>
          </w:p>
        </w:tc>
      </w:tr>
      <w:tr w:rsidR="00BA7681" w:rsidRPr="00BA7681" w:rsidTr="002E3F17">
        <w:trPr>
          <w:trHeight w:val="15"/>
        </w:trPr>
        <w:tc>
          <w:tcPr>
            <w:tcW w:w="3261" w:type="dxa"/>
            <w:shd w:val="clear" w:color="000000" w:fill="F2F2F2"/>
            <w:vAlign w:val="center"/>
          </w:tcPr>
          <w:p w:rsidR="00C448F0" w:rsidRPr="00C448F0" w:rsidRDefault="00C448F0" w:rsidP="00C448F0">
            <w:pPr>
              <w:widowControl w:val="0"/>
              <w:shd w:val="clear" w:color="auto" w:fill="FFFFFF"/>
              <w:spacing w:after="120" w:line="240" w:lineRule="auto"/>
              <w:rPr>
                <w:rFonts w:eastAsia="Arial Unicode MS" w:cstheme="minorHAnsi"/>
                <w:b/>
                <w:color w:val="000000"/>
                <w:sz w:val="20"/>
                <w:szCs w:val="20"/>
                <w:u w:val="single"/>
              </w:rPr>
            </w:pPr>
            <w:r w:rsidRPr="00C448F0">
              <w:rPr>
                <w:rFonts w:eastAsia="Arial Unicode MS" w:cstheme="minorHAnsi"/>
                <w:b/>
                <w:color w:val="000000"/>
                <w:sz w:val="20"/>
                <w:szCs w:val="20"/>
                <w:u w:val="single"/>
              </w:rPr>
              <w:t xml:space="preserve">LECTIO MAGISTRALIS </w:t>
            </w:r>
          </w:p>
          <w:p w:rsidR="00BA7681" w:rsidRPr="00C448F0" w:rsidRDefault="00C448F0" w:rsidP="00C448F0">
            <w:pPr>
              <w:widowControl w:val="0"/>
              <w:shd w:val="clear" w:color="auto" w:fill="FFFFFF"/>
              <w:spacing w:after="120" w:line="240" w:lineRule="auto"/>
              <w:ind w:left="360"/>
              <w:rPr>
                <w:rFonts w:eastAsia="Arial Unicode MS" w:cstheme="minorHAnsi"/>
                <w:b/>
                <w:color w:val="FF0000"/>
                <w:sz w:val="20"/>
                <w:szCs w:val="20"/>
              </w:rPr>
            </w:pPr>
            <w:r w:rsidRPr="00C448F0">
              <w:rPr>
                <w:rFonts w:eastAsia="Arial Unicode MS" w:cstheme="minorHAnsi"/>
                <w:b/>
                <w:color w:val="FF0000"/>
                <w:sz w:val="20"/>
                <w:szCs w:val="20"/>
              </w:rPr>
              <w:t>MARTEDÌ 24/10/2023 ORE 15-19</w:t>
            </w:r>
          </w:p>
          <w:p w:rsidR="00BD306E" w:rsidRDefault="00BD306E" w:rsidP="00BD306E">
            <w:pPr>
              <w:widowControl w:val="0"/>
              <w:shd w:val="clear" w:color="auto" w:fill="FFFFFF"/>
              <w:spacing w:after="120" w:line="240" w:lineRule="auto"/>
              <w:ind w:left="720"/>
              <w:rPr>
                <w:rFonts w:eastAsia="Arial Unicode MS" w:cstheme="minorHAnsi"/>
                <w:b/>
                <w:color w:val="000000"/>
                <w:sz w:val="20"/>
                <w:szCs w:val="20"/>
              </w:rPr>
            </w:pPr>
            <w:r>
              <w:rPr>
                <w:rFonts w:eastAsia="Arial Unicode MS" w:cstheme="minorHAnsi"/>
                <w:b/>
                <w:color w:val="000000"/>
                <w:sz w:val="20"/>
                <w:szCs w:val="20"/>
              </w:rPr>
              <w:t>Adeguati Assetti Amministrativi e contabili</w:t>
            </w:r>
            <w:r w:rsidR="008762CF">
              <w:rPr>
                <w:rFonts w:eastAsia="Arial Unicode MS" w:cstheme="minorHAnsi"/>
                <w:b/>
                <w:color w:val="000000"/>
                <w:sz w:val="20"/>
                <w:szCs w:val="20"/>
              </w:rPr>
              <w:t xml:space="preserve"> e il D.Lgs. 24/23</w:t>
            </w:r>
          </w:p>
          <w:p w:rsidR="005E6C93" w:rsidRDefault="005E6C93" w:rsidP="00BD306E">
            <w:pPr>
              <w:widowControl w:val="0"/>
              <w:shd w:val="clear" w:color="auto" w:fill="FFFFFF"/>
              <w:spacing w:after="120" w:line="240" w:lineRule="auto"/>
              <w:ind w:left="720"/>
              <w:rPr>
                <w:rFonts w:eastAsia="Arial Unicode MS" w:cstheme="minorHAnsi"/>
                <w:b/>
                <w:color w:val="000000"/>
                <w:sz w:val="20"/>
                <w:szCs w:val="20"/>
              </w:rPr>
            </w:pPr>
            <w:r>
              <w:rPr>
                <w:rFonts w:eastAsia="Arial Unicode MS" w:cstheme="minorHAnsi"/>
                <w:b/>
                <w:color w:val="000000"/>
                <w:sz w:val="20"/>
                <w:szCs w:val="20"/>
              </w:rPr>
              <w:t>Prof. Avv. Francesco Casale</w:t>
            </w:r>
          </w:p>
          <w:p w:rsidR="00024792" w:rsidRPr="001C2BD1" w:rsidRDefault="00024792" w:rsidP="00BD306E">
            <w:pPr>
              <w:widowControl w:val="0"/>
              <w:shd w:val="clear" w:color="auto" w:fill="FFFFFF"/>
              <w:spacing w:after="120" w:line="240" w:lineRule="auto"/>
              <w:ind w:left="720"/>
              <w:rPr>
                <w:rFonts w:eastAsia="Arial Unicode MS" w:cstheme="minorHAnsi"/>
                <w:b/>
                <w:color w:val="000000"/>
                <w:sz w:val="20"/>
                <w:szCs w:val="20"/>
              </w:rPr>
            </w:pPr>
            <w:r>
              <w:rPr>
                <w:rFonts w:eastAsia="Arial Unicode MS" w:cstheme="minorHAnsi"/>
                <w:b/>
                <w:color w:val="000000"/>
                <w:sz w:val="20"/>
                <w:szCs w:val="20"/>
              </w:rPr>
              <w:t xml:space="preserve">Associato di Diritto Commerciale Università di Camerino </w:t>
            </w:r>
          </w:p>
        </w:tc>
        <w:tc>
          <w:tcPr>
            <w:tcW w:w="850" w:type="dxa"/>
            <w:shd w:val="clear" w:color="auto" w:fill="FFFFFF"/>
            <w:vAlign w:val="center"/>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p>
        </w:tc>
        <w:tc>
          <w:tcPr>
            <w:tcW w:w="690" w:type="dxa"/>
            <w:shd w:val="clear" w:color="auto" w:fill="FFFFFF"/>
            <w:vAlign w:val="center"/>
            <w:hideMark/>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p>
        </w:tc>
        <w:tc>
          <w:tcPr>
            <w:tcW w:w="807"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761" w:type="dxa"/>
            <w:shd w:val="clear" w:color="auto" w:fill="FFFFFF"/>
            <w:vAlign w:val="center"/>
          </w:tcPr>
          <w:p w:rsidR="00BA7681" w:rsidRPr="00BA7681" w:rsidRDefault="008762CF"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4</w:t>
            </w:r>
          </w:p>
        </w:tc>
        <w:tc>
          <w:tcPr>
            <w:tcW w:w="852"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1004"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708"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851" w:type="dxa"/>
            <w:shd w:val="clear" w:color="auto" w:fill="FFFFFF"/>
            <w:vAlign w:val="center"/>
            <w:hideMark/>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r w:rsidRPr="00BA7681">
              <w:rPr>
                <w:rFonts w:ascii="Calibri Light" w:eastAsia="Times New Roman" w:hAnsi="Calibri Light" w:cs="Calibri Light"/>
                <w:color w:val="000000"/>
                <w:sz w:val="20"/>
                <w:szCs w:val="20"/>
                <w:lang w:eastAsia="it-IT"/>
              </w:rPr>
              <w:t> </w:t>
            </w:r>
          </w:p>
        </w:tc>
      </w:tr>
      <w:tr w:rsidR="00BA7681" w:rsidRPr="00BA7681" w:rsidTr="002E3F17">
        <w:trPr>
          <w:trHeight w:val="15"/>
        </w:trPr>
        <w:tc>
          <w:tcPr>
            <w:tcW w:w="3261" w:type="dxa"/>
            <w:shd w:val="clear" w:color="000000" w:fill="F2F2F2"/>
            <w:vAlign w:val="center"/>
          </w:tcPr>
          <w:p w:rsidR="008762CF" w:rsidRPr="00C448F0" w:rsidRDefault="00C448F0" w:rsidP="008762CF">
            <w:pPr>
              <w:rPr>
                <w:rFonts w:cstheme="minorHAnsi"/>
                <w:sz w:val="20"/>
                <w:szCs w:val="20"/>
              </w:rPr>
            </w:pPr>
            <w:r w:rsidRPr="00C448F0">
              <w:rPr>
                <w:rFonts w:cstheme="minorHAnsi"/>
                <w:b/>
                <w:sz w:val="20"/>
                <w:szCs w:val="20"/>
                <w:u w:val="single"/>
              </w:rPr>
              <w:t>LA LEGGE ANTICORRUZIONE: LUCI ED OMBRE SULLA NORMATIVA DI NUOVO CONIO</w:t>
            </w:r>
            <w:r w:rsidRPr="00C448F0">
              <w:rPr>
                <w:rFonts w:cstheme="minorHAnsi"/>
                <w:sz w:val="20"/>
                <w:szCs w:val="20"/>
              </w:rPr>
              <w:t>;</w:t>
            </w:r>
          </w:p>
          <w:p w:rsidR="00C448F0" w:rsidRPr="00C448F0" w:rsidRDefault="00C448F0" w:rsidP="00024792">
            <w:pPr>
              <w:spacing w:line="254" w:lineRule="auto"/>
              <w:rPr>
                <w:rFonts w:cstheme="minorHAnsi"/>
                <w:b/>
                <w:color w:val="FF0000"/>
                <w:sz w:val="20"/>
                <w:szCs w:val="20"/>
              </w:rPr>
            </w:pPr>
            <w:r>
              <w:rPr>
                <w:rFonts w:cstheme="minorHAnsi"/>
                <w:b/>
                <w:color w:val="FF0000"/>
                <w:sz w:val="20"/>
                <w:szCs w:val="20"/>
              </w:rPr>
              <w:t xml:space="preserve">       </w:t>
            </w:r>
            <w:r w:rsidRPr="00C448F0">
              <w:rPr>
                <w:rFonts w:cstheme="minorHAnsi"/>
                <w:b/>
                <w:color w:val="FF0000"/>
                <w:sz w:val="20"/>
                <w:szCs w:val="20"/>
              </w:rPr>
              <w:t xml:space="preserve">MERCOLEDÌ 25/10/2023 </w:t>
            </w:r>
          </w:p>
          <w:p w:rsidR="00C448F0" w:rsidRPr="00C448F0" w:rsidRDefault="00C448F0" w:rsidP="00C448F0">
            <w:pPr>
              <w:pStyle w:val="Paragrafoelenco"/>
              <w:numPr>
                <w:ilvl w:val="0"/>
                <w:numId w:val="28"/>
              </w:numPr>
              <w:spacing w:line="254" w:lineRule="auto"/>
              <w:rPr>
                <w:rFonts w:cstheme="minorHAnsi"/>
                <w:b/>
                <w:color w:val="FF0000"/>
                <w:sz w:val="20"/>
                <w:szCs w:val="20"/>
              </w:rPr>
            </w:pPr>
            <w:r w:rsidRPr="00C448F0">
              <w:rPr>
                <w:rFonts w:cstheme="minorHAnsi"/>
                <w:b/>
                <w:color w:val="FF0000"/>
                <w:sz w:val="20"/>
                <w:szCs w:val="20"/>
              </w:rPr>
              <w:t>ORE 09-12</w:t>
            </w:r>
          </w:p>
          <w:p w:rsidR="00C448F0" w:rsidRPr="00C448F0" w:rsidRDefault="00C448F0" w:rsidP="00C448F0">
            <w:pPr>
              <w:pStyle w:val="Paragrafoelenco"/>
              <w:numPr>
                <w:ilvl w:val="0"/>
                <w:numId w:val="28"/>
              </w:numPr>
              <w:spacing w:line="254" w:lineRule="auto"/>
              <w:rPr>
                <w:rFonts w:cstheme="minorHAnsi"/>
                <w:b/>
                <w:color w:val="FF0000"/>
                <w:sz w:val="20"/>
                <w:szCs w:val="20"/>
              </w:rPr>
            </w:pPr>
            <w:r w:rsidRPr="00C448F0">
              <w:rPr>
                <w:rFonts w:cstheme="minorHAnsi"/>
                <w:b/>
                <w:color w:val="FF0000"/>
                <w:sz w:val="20"/>
                <w:szCs w:val="20"/>
              </w:rPr>
              <w:t>ORE 15-18</w:t>
            </w:r>
          </w:p>
          <w:p w:rsidR="00024792" w:rsidRPr="00C448F0" w:rsidRDefault="00024792" w:rsidP="00024792">
            <w:pPr>
              <w:spacing w:line="254" w:lineRule="auto"/>
              <w:rPr>
                <w:rFonts w:eastAsia="Calibri" w:cstheme="minorHAnsi"/>
                <w:b/>
                <w:sz w:val="20"/>
                <w:szCs w:val="20"/>
                <w:lang w:eastAsia="it-IT"/>
              </w:rPr>
            </w:pPr>
            <w:r w:rsidRPr="00C448F0">
              <w:rPr>
                <w:rFonts w:cstheme="minorHAnsi"/>
                <w:b/>
                <w:sz w:val="20"/>
                <w:szCs w:val="20"/>
              </w:rPr>
              <w:t xml:space="preserve">Prof. Avv. </w:t>
            </w:r>
            <w:r w:rsidRPr="00C448F0">
              <w:rPr>
                <w:rFonts w:eastAsia="Calibri" w:cstheme="minorHAnsi"/>
                <w:b/>
                <w:sz w:val="20"/>
                <w:szCs w:val="20"/>
                <w:lang w:eastAsia="it-IT"/>
              </w:rPr>
              <w:t>Michele DI IESU Avvocato penalista, Patrocinante in Cassazione, Professore a contratto in Diritto penale, facoltà Scienze giuridiche e Diritto penale dell’economia, facoltà Management  Universitas mercatorum, nonché Giudice onorario di tribunale.</w:t>
            </w:r>
          </w:p>
          <w:p w:rsidR="008762CF" w:rsidRPr="00C448F0" w:rsidRDefault="008762CF" w:rsidP="008762CF">
            <w:pPr>
              <w:pStyle w:val="Paragrafoelenco"/>
              <w:numPr>
                <w:ilvl w:val="0"/>
                <w:numId w:val="22"/>
              </w:numPr>
              <w:rPr>
                <w:rFonts w:cstheme="minorHAnsi"/>
                <w:sz w:val="20"/>
                <w:szCs w:val="20"/>
              </w:rPr>
            </w:pPr>
            <w:r w:rsidRPr="00C448F0">
              <w:rPr>
                <w:rFonts w:cstheme="minorHAnsi"/>
                <w:sz w:val="20"/>
                <w:szCs w:val="20"/>
              </w:rPr>
              <w:t>excursus storico della norma;</w:t>
            </w:r>
          </w:p>
          <w:p w:rsidR="008762CF" w:rsidRPr="00C448F0" w:rsidRDefault="008762CF" w:rsidP="008762CF">
            <w:pPr>
              <w:pStyle w:val="Paragrafoelenco"/>
              <w:numPr>
                <w:ilvl w:val="0"/>
                <w:numId w:val="22"/>
              </w:numPr>
              <w:rPr>
                <w:rFonts w:cstheme="minorHAnsi"/>
                <w:sz w:val="20"/>
                <w:szCs w:val="20"/>
              </w:rPr>
            </w:pPr>
            <w:r w:rsidRPr="00C448F0">
              <w:rPr>
                <w:rFonts w:cstheme="minorHAnsi"/>
                <w:sz w:val="20"/>
                <w:szCs w:val="20"/>
              </w:rPr>
              <w:t>il codice di comportamento dei dipendenti pubblici;</w:t>
            </w:r>
          </w:p>
          <w:p w:rsidR="008762CF" w:rsidRPr="00C448F0" w:rsidRDefault="008762CF" w:rsidP="008762CF">
            <w:pPr>
              <w:pStyle w:val="Paragrafoelenco"/>
              <w:numPr>
                <w:ilvl w:val="0"/>
                <w:numId w:val="22"/>
              </w:numPr>
              <w:rPr>
                <w:rFonts w:cstheme="minorHAnsi"/>
                <w:sz w:val="20"/>
                <w:szCs w:val="20"/>
              </w:rPr>
            </w:pPr>
            <w:r w:rsidRPr="00C448F0">
              <w:rPr>
                <w:rFonts w:cstheme="minorHAnsi"/>
                <w:sz w:val="20"/>
                <w:szCs w:val="20"/>
              </w:rPr>
              <w:lastRenderedPageBreak/>
              <w:t>il fenomeno corruttivo</w:t>
            </w:r>
          </w:p>
          <w:p w:rsidR="008762CF" w:rsidRPr="00C448F0" w:rsidRDefault="008762CF" w:rsidP="008762CF">
            <w:pPr>
              <w:pStyle w:val="Paragrafoelenco"/>
              <w:numPr>
                <w:ilvl w:val="0"/>
                <w:numId w:val="22"/>
              </w:numPr>
              <w:rPr>
                <w:rFonts w:cstheme="minorHAnsi"/>
                <w:sz w:val="20"/>
                <w:szCs w:val="20"/>
              </w:rPr>
            </w:pPr>
            <w:r w:rsidRPr="00C448F0">
              <w:rPr>
                <w:rFonts w:cstheme="minorHAnsi"/>
                <w:sz w:val="20"/>
                <w:szCs w:val="20"/>
              </w:rPr>
              <w:t>l’intervento novativo in ambito penale e processuale penale della legge 3/2019</w:t>
            </w:r>
          </w:p>
          <w:p w:rsidR="008762CF" w:rsidRPr="00C448F0" w:rsidRDefault="008762CF" w:rsidP="008762CF">
            <w:pPr>
              <w:pStyle w:val="Paragrafoelenco"/>
              <w:numPr>
                <w:ilvl w:val="0"/>
                <w:numId w:val="22"/>
              </w:numPr>
              <w:rPr>
                <w:rFonts w:cstheme="minorHAnsi"/>
                <w:sz w:val="20"/>
                <w:szCs w:val="20"/>
              </w:rPr>
            </w:pPr>
            <w:r w:rsidRPr="00C448F0">
              <w:rPr>
                <w:rFonts w:cstheme="minorHAnsi"/>
                <w:sz w:val="20"/>
                <w:szCs w:val="20"/>
              </w:rPr>
              <w:t>l’istituto della prescrizione nella normativa di “nuovo conio”.</w:t>
            </w:r>
          </w:p>
          <w:p w:rsidR="008762CF" w:rsidRPr="00C448F0" w:rsidRDefault="008762CF" w:rsidP="008762CF">
            <w:pPr>
              <w:rPr>
                <w:rFonts w:cstheme="minorHAnsi"/>
                <w:sz w:val="20"/>
                <w:szCs w:val="20"/>
              </w:rPr>
            </w:pPr>
            <w:r w:rsidRPr="00C448F0">
              <w:rPr>
                <w:rFonts w:cstheme="minorHAnsi"/>
                <w:sz w:val="20"/>
                <w:szCs w:val="20"/>
              </w:rPr>
              <w:t>La disciplina del whistleblowing: le novità introdotte dal D.lgs. n. 24/2023 attuativo della Direttiva Europea n. 1937/2019;</w:t>
            </w:r>
          </w:p>
          <w:p w:rsidR="008762CF" w:rsidRPr="00C448F0" w:rsidRDefault="008762CF" w:rsidP="008762CF">
            <w:pPr>
              <w:rPr>
                <w:rFonts w:cstheme="minorHAnsi"/>
                <w:sz w:val="20"/>
                <w:szCs w:val="20"/>
              </w:rPr>
            </w:pPr>
            <w:r w:rsidRPr="00C448F0">
              <w:rPr>
                <w:rFonts w:cstheme="minorHAnsi"/>
                <w:sz w:val="20"/>
                <w:szCs w:val="20"/>
              </w:rPr>
              <w:t>Excursus normativo del whisteblowing anche in ambito europeo;</w:t>
            </w:r>
          </w:p>
          <w:p w:rsidR="008762CF" w:rsidRPr="00C448F0" w:rsidRDefault="008762CF" w:rsidP="008762CF">
            <w:pPr>
              <w:rPr>
                <w:rFonts w:cstheme="minorHAnsi"/>
                <w:sz w:val="20"/>
                <w:szCs w:val="20"/>
              </w:rPr>
            </w:pPr>
            <w:r w:rsidRPr="00C448F0">
              <w:rPr>
                <w:rFonts w:cstheme="minorHAnsi"/>
                <w:sz w:val="20"/>
                <w:szCs w:val="20"/>
              </w:rPr>
              <w:t>Il decreto legislativo 24/2023 e l’applicazione della sua disciplina;</w:t>
            </w:r>
          </w:p>
          <w:p w:rsidR="008762CF" w:rsidRPr="00C448F0" w:rsidRDefault="008762CF" w:rsidP="008762CF">
            <w:pPr>
              <w:rPr>
                <w:rFonts w:cstheme="minorHAnsi"/>
                <w:sz w:val="20"/>
                <w:szCs w:val="20"/>
              </w:rPr>
            </w:pPr>
            <w:r w:rsidRPr="00C448F0">
              <w:rPr>
                <w:rFonts w:cstheme="minorHAnsi"/>
                <w:sz w:val="20"/>
                <w:szCs w:val="20"/>
              </w:rPr>
              <w:t>Chi sono i soggetti del settore pubblico e privato;</w:t>
            </w:r>
          </w:p>
          <w:p w:rsidR="008762CF" w:rsidRPr="00C448F0" w:rsidRDefault="008762CF" w:rsidP="00024792">
            <w:pPr>
              <w:pStyle w:val="Nessunaspaziatura"/>
              <w:rPr>
                <w:rFonts w:cstheme="minorHAnsi"/>
                <w:sz w:val="20"/>
                <w:szCs w:val="20"/>
              </w:rPr>
            </w:pPr>
            <w:r w:rsidRPr="00C448F0">
              <w:rPr>
                <w:rFonts w:cstheme="minorHAnsi"/>
                <w:sz w:val="20"/>
                <w:szCs w:val="20"/>
              </w:rPr>
              <w:t>CHI E’ IL WHISTLEBLOWER?</w:t>
            </w:r>
          </w:p>
          <w:p w:rsidR="008762CF" w:rsidRPr="00C448F0" w:rsidRDefault="008762CF" w:rsidP="00024792">
            <w:pPr>
              <w:pStyle w:val="Nessunaspaziatura"/>
              <w:rPr>
                <w:rFonts w:cstheme="minorHAnsi"/>
                <w:sz w:val="20"/>
                <w:szCs w:val="20"/>
              </w:rPr>
            </w:pPr>
            <w:r w:rsidRPr="00C448F0">
              <w:rPr>
                <w:rFonts w:cstheme="minorHAnsi"/>
                <w:sz w:val="20"/>
                <w:szCs w:val="20"/>
              </w:rPr>
              <w:t>Chi può segnalare?</w:t>
            </w:r>
          </w:p>
          <w:p w:rsidR="008762CF" w:rsidRPr="00C448F0" w:rsidRDefault="008762CF" w:rsidP="00024792">
            <w:pPr>
              <w:pStyle w:val="Nessunaspaziatura"/>
              <w:rPr>
                <w:rFonts w:cstheme="minorHAnsi"/>
                <w:sz w:val="20"/>
                <w:szCs w:val="20"/>
              </w:rPr>
            </w:pPr>
            <w:r w:rsidRPr="00C448F0">
              <w:rPr>
                <w:rFonts w:cstheme="minorHAnsi"/>
                <w:sz w:val="20"/>
                <w:szCs w:val="20"/>
              </w:rPr>
              <w:t>Quando si può segnalare?</w:t>
            </w:r>
          </w:p>
          <w:p w:rsidR="008762CF" w:rsidRPr="00C448F0" w:rsidRDefault="008762CF" w:rsidP="00024792">
            <w:pPr>
              <w:pStyle w:val="Nessunaspaziatura"/>
              <w:rPr>
                <w:rFonts w:cstheme="minorHAnsi"/>
                <w:sz w:val="20"/>
                <w:szCs w:val="20"/>
              </w:rPr>
            </w:pPr>
            <w:r w:rsidRPr="00C448F0">
              <w:rPr>
                <w:rFonts w:cstheme="minorHAnsi"/>
                <w:sz w:val="20"/>
                <w:szCs w:val="20"/>
              </w:rPr>
              <w:t>Cosa si può segnalare?</w:t>
            </w:r>
          </w:p>
          <w:p w:rsidR="008762CF" w:rsidRPr="00C448F0" w:rsidRDefault="008762CF" w:rsidP="00024792">
            <w:pPr>
              <w:pStyle w:val="Nessunaspaziatura"/>
              <w:rPr>
                <w:rFonts w:cstheme="minorHAnsi"/>
                <w:sz w:val="20"/>
                <w:szCs w:val="20"/>
              </w:rPr>
            </w:pPr>
            <w:r w:rsidRPr="00C448F0">
              <w:rPr>
                <w:rFonts w:cstheme="minorHAnsi"/>
                <w:sz w:val="20"/>
                <w:szCs w:val="20"/>
              </w:rPr>
              <w:t>I canali di segnalazione;</w:t>
            </w:r>
          </w:p>
          <w:p w:rsidR="008762CF" w:rsidRPr="00C448F0" w:rsidRDefault="008762CF" w:rsidP="00024792">
            <w:pPr>
              <w:pStyle w:val="Nessunaspaziatura"/>
              <w:rPr>
                <w:rFonts w:cstheme="minorHAnsi"/>
                <w:sz w:val="20"/>
                <w:szCs w:val="20"/>
              </w:rPr>
            </w:pPr>
            <w:r w:rsidRPr="00C448F0">
              <w:rPr>
                <w:rFonts w:cstheme="minorHAnsi"/>
                <w:sz w:val="20"/>
                <w:szCs w:val="20"/>
              </w:rPr>
              <w:t>Le tutele;</w:t>
            </w:r>
          </w:p>
          <w:p w:rsidR="008762CF" w:rsidRPr="00C448F0" w:rsidRDefault="008762CF" w:rsidP="00024792">
            <w:pPr>
              <w:pStyle w:val="Nessunaspaziatura"/>
              <w:rPr>
                <w:rFonts w:cstheme="minorHAnsi"/>
                <w:sz w:val="20"/>
                <w:szCs w:val="20"/>
              </w:rPr>
            </w:pPr>
            <w:r w:rsidRPr="00C448F0">
              <w:rPr>
                <w:rFonts w:cstheme="minorHAnsi"/>
                <w:sz w:val="20"/>
                <w:szCs w:val="20"/>
              </w:rPr>
              <w:t>Limitazioni di responsabilità;</w:t>
            </w:r>
          </w:p>
          <w:p w:rsidR="008762CF" w:rsidRPr="00C448F0" w:rsidRDefault="008762CF" w:rsidP="00024792">
            <w:pPr>
              <w:pStyle w:val="Nessunaspaziatura"/>
              <w:rPr>
                <w:rFonts w:cstheme="minorHAnsi"/>
                <w:sz w:val="20"/>
                <w:szCs w:val="20"/>
              </w:rPr>
            </w:pPr>
            <w:r w:rsidRPr="00C448F0">
              <w:rPr>
                <w:rFonts w:cstheme="minorHAnsi"/>
                <w:sz w:val="20"/>
                <w:szCs w:val="20"/>
              </w:rPr>
              <w:t>Misure di sostegno;</w:t>
            </w:r>
          </w:p>
          <w:p w:rsidR="008762CF" w:rsidRPr="00C448F0" w:rsidRDefault="008762CF" w:rsidP="00024792">
            <w:pPr>
              <w:pStyle w:val="Nessunaspaziatura"/>
              <w:rPr>
                <w:rFonts w:cstheme="minorHAnsi"/>
                <w:sz w:val="20"/>
                <w:szCs w:val="20"/>
              </w:rPr>
            </w:pPr>
            <w:r w:rsidRPr="00C448F0">
              <w:rPr>
                <w:rFonts w:cstheme="minorHAnsi"/>
                <w:sz w:val="20"/>
                <w:szCs w:val="20"/>
              </w:rPr>
              <w:t>Il D.lgs 24/2023 e l’ANAC.</w:t>
            </w:r>
          </w:p>
          <w:p w:rsidR="002E3F17" w:rsidRPr="00C448F0" w:rsidRDefault="002E3F17" w:rsidP="002E3F17">
            <w:pPr>
              <w:widowControl w:val="0"/>
              <w:shd w:val="clear" w:color="auto" w:fill="FFFFFF"/>
              <w:spacing w:after="120" w:line="240" w:lineRule="auto"/>
              <w:ind w:left="351"/>
              <w:rPr>
                <w:rFonts w:eastAsia="Calibri" w:cstheme="minorHAnsi"/>
                <w:color w:val="000000"/>
                <w:sz w:val="20"/>
                <w:szCs w:val="20"/>
              </w:rPr>
            </w:pPr>
          </w:p>
        </w:tc>
        <w:tc>
          <w:tcPr>
            <w:tcW w:w="850" w:type="dxa"/>
            <w:shd w:val="clear" w:color="auto" w:fill="FFFFFF"/>
            <w:vAlign w:val="center"/>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p>
        </w:tc>
        <w:tc>
          <w:tcPr>
            <w:tcW w:w="690" w:type="dxa"/>
            <w:shd w:val="clear" w:color="auto" w:fill="FFFFFF"/>
            <w:vAlign w:val="center"/>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p>
        </w:tc>
        <w:tc>
          <w:tcPr>
            <w:tcW w:w="807"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761" w:type="dxa"/>
            <w:shd w:val="clear" w:color="auto" w:fill="FFFFFF"/>
            <w:vAlign w:val="center"/>
          </w:tcPr>
          <w:p w:rsidR="00BA7681" w:rsidRPr="00BA7681" w:rsidRDefault="008762CF"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6</w:t>
            </w:r>
          </w:p>
        </w:tc>
        <w:tc>
          <w:tcPr>
            <w:tcW w:w="852"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1004"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708"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851" w:type="dxa"/>
            <w:shd w:val="clear" w:color="auto" w:fill="FFFFFF"/>
            <w:vAlign w:val="center"/>
          </w:tcPr>
          <w:p w:rsidR="00BA7681" w:rsidRPr="00BA7681" w:rsidRDefault="00203253"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10</w:t>
            </w:r>
          </w:p>
        </w:tc>
      </w:tr>
      <w:tr w:rsidR="00BA7681" w:rsidRPr="00BA7681" w:rsidTr="002E3F17">
        <w:trPr>
          <w:trHeight w:val="15"/>
        </w:trPr>
        <w:tc>
          <w:tcPr>
            <w:tcW w:w="3261" w:type="dxa"/>
            <w:shd w:val="clear" w:color="000000" w:fill="F2F2F2"/>
            <w:vAlign w:val="center"/>
          </w:tcPr>
          <w:p w:rsidR="00024792" w:rsidRPr="00C448F0" w:rsidRDefault="00CA6929" w:rsidP="00024792">
            <w:pPr>
              <w:spacing w:after="0" w:line="240" w:lineRule="auto"/>
              <w:jc w:val="both"/>
              <w:rPr>
                <w:rFonts w:eastAsia="Calibri" w:cstheme="minorHAnsi"/>
                <w:b/>
                <w:sz w:val="20"/>
                <w:szCs w:val="20"/>
                <w:u w:val="single"/>
              </w:rPr>
            </w:pPr>
            <w:r w:rsidRPr="00C448F0">
              <w:rPr>
                <w:rFonts w:eastAsia="Calibri" w:cstheme="minorHAnsi"/>
                <w:b/>
                <w:sz w:val="20"/>
                <w:szCs w:val="20"/>
                <w:u w:val="single"/>
              </w:rPr>
              <w:lastRenderedPageBreak/>
              <w:t xml:space="preserve">INTRODUZIONE AL MODELLO ITALIANO DI PREVENZIONE DEI RISCHI DI CORRUZIONE E IL </w:t>
            </w:r>
            <w:r w:rsidRPr="00C448F0">
              <w:rPr>
                <w:rFonts w:eastAsia="Calibri" w:cstheme="minorHAnsi"/>
                <w:b/>
                <w:i/>
                <w:iCs/>
                <w:sz w:val="20"/>
                <w:szCs w:val="20"/>
                <w:u w:val="single"/>
              </w:rPr>
              <w:t>WHISTLEBLOWING</w:t>
            </w:r>
            <w:r w:rsidRPr="00C448F0">
              <w:rPr>
                <w:rFonts w:eastAsia="Calibri" w:cstheme="minorHAnsi"/>
                <w:b/>
                <w:sz w:val="20"/>
                <w:szCs w:val="20"/>
                <w:u w:val="single"/>
              </w:rPr>
              <w:t xml:space="preserve"> NELL’ORDINAMENTO GIURIDICO</w:t>
            </w:r>
          </w:p>
          <w:p w:rsidR="00CA6929" w:rsidRPr="00DA0371" w:rsidRDefault="00CA6929" w:rsidP="00CC27BA">
            <w:pPr>
              <w:rPr>
                <w:rFonts w:eastAsia="Calibri" w:cstheme="minorHAnsi"/>
                <w:b/>
                <w:sz w:val="8"/>
                <w:szCs w:val="20"/>
                <w:u w:val="single"/>
              </w:rPr>
            </w:pPr>
          </w:p>
          <w:p w:rsidR="00CA6929" w:rsidRPr="00CA6929" w:rsidRDefault="00CA6929" w:rsidP="00CA6929">
            <w:pPr>
              <w:spacing w:line="254" w:lineRule="auto"/>
              <w:rPr>
                <w:rFonts w:cstheme="minorHAnsi"/>
                <w:b/>
                <w:color w:val="FF0000"/>
                <w:sz w:val="20"/>
                <w:szCs w:val="20"/>
              </w:rPr>
            </w:pPr>
            <w:r w:rsidRPr="00CA6929">
              <w:rPr>
                <w:rFonts w:cstheme="minorHAnsi"/>
                <w:b/>
                <w:color w:val="FF0000"/>
                <w:sz w:val="20"/>
                <w:szCs w:val="20"/>
              </w:rPr>
              <w:t>MERCOL</w:t>
            </w:r>
            <w:r>
              <w:rPr>
                <w:rFonts w:cstheme="minorHAnsi"/>
                <w:b/>
                <w:color w:val="FF0000"/>
                <w:sz w:val="20"/>
                <w:szCs w:val="20"/>
              </w:rPr>
              <w:t>EDÌ 08/11</w:t>
            </w:r>
            <w:r w:rsidRPr="00CA6929">
              <w:rPr>
                <w:rFonts w:cstheme="minorHAnsi"/>
                <w:b/>
                <w:color w:val="FF0000"/>
                <w:sz w:val="20"/>
                <w:szCs w:val="20"/>
              </w:rPr>
              <w:t xml:space="preserve">/2023 </w:t>
            </w:r>
          </w:p>
          <w:p w:rsidR="00CA6929" w:rsidRDefault="00CA6929" w:rsidP="00CA6929">
            <w:pPr>
              <w:numPr>
                <w:ilvl w:val="0"/>
                <w:numId w:val="28"/>
              </w:numPr>
              <w:spacing w:line="254" w:lineRule="auto"/>
              <w:contextualSpacing/>
              <w:rPr>
                <w:rFonts w:cstheme="minorHAnsi"/>
                <w:b/>
                <w:color w:val="FF0000"/>
                <w:sz w:val="20"/>
                <w:szCs w:val="20"/>
              </w:rPr>
            </w:pPr>
            <w:r w:rsidRPr="00CA6929">
              <w:rPr>
                <w:rFonts w:cstheme="minorHAnsi"/>
                <w:b/>
                <w:color w:val="FF0000"/>
                <w:sz w:val="20"/>
                <w:szCs w:val="20"/>
              </w:rPr>
              <w:t>ORE 09-12</w:t>
            </w:r>
          </w:p>
          <w:p w:rsidR="00CA6929" w:rsidRDefault="00CA6929" w:rsidP="00CA6929">
            <w:pPr>
              <w:numPr>
                <w:ilvl w:val="0"/>
                <w:numId w:val="28"/>
              </w:numPr>
              <w:spacing w:line="254" w:lineRule="auto"/>
              <w:contextualSpacing/>
              <w:rPr>
                <w:rFonts w:cstheme="minorHAnsi"/>
                <w:b/>
                <w:color w:val="FF0000"/>
                <w:sz w:val="20"/>
                <w:szCs w:val="20"/>
              </w:rPr>
            </w:pPr>
            <w:r w:rsidRPr="00CA6929">
              <w:rPr>
                <w:rFonts w:cstheme="minorHAnsi"/>
                <w:b/>
                <w:color w:val="FF0000"/>
                <w:sz w:val="20"/>
                <w:szCs w:val="20"/>
              </w:rPr>
              <w:t>ORE 15-18</w:t>
            </w:r>
          </w:p>
          <w:p w:rsidR="00DA0371" w:rsidRPr="00DA0371" w:rsidRDefault="00DA0371" w:rsidP="00CA6929">
            <w:pPr>
              <w:numPr>
                <w:ilvl w:val="0"/>
                <w:numId w:val="28"/>
              </w:numPr>
              <w:spacing w:line="254" w:lineRule="auto"/>
              <w:contextualSpacing/>
              <w:rPr>
                <w:rFonts w:cstheme="minorHAnsi"/>
                <w:b/>
                <w:color w:val="FF0000"/>
                <w:sz w:val="20"/>
                <w:szCs w:val="20"/>
              </w:rPr>
            </w:pPr>
          </w:p>
          <w:p w:rsidR="00CA6929" w:rsidRPr="00CA6929" w:rsidRDefault="00CA6929" w:rsidP="00CA6929">
            <w:pPr>
              <w:spacing w:line="254" w:lineRule="auto"/>
              <w:rPr>
                <w:rFonts w:cstheme="minorHAnsi"/>
                <w:b/>
                <w:color w:val="FF0000"/>
                <w:sz w:val="20"/>
                <w:szCs w:val="20"/>
              </w:rPr>
            </w:pPr>
            <w:r>
              <w:rPr>
                <w:rFonts w:cstheme="minorHAnsi"/>
                <w:b/>
                <w:color w:val="FF0000"/>
                <w:sz w:val="20"/>
                <w:szCs w:val="20"/>
              </w:rPr>
              <w:t>GIOVEDÌ 09</w:t>
            </w:r>
            <w:r w:rsidRPr="00CA6929">
              <w:rPr>
                <w:rFonts w:cstheme="minorHAnsi"/>
                <w:b/>
                <w:color w:val="FF0000"/>
                <w:sz w:val="20"/>
                <w:szCs w:val="20"/>
              </w:rPr>
              <w:t xml:space="preserve">/11/2023 </w:t>
            </w:r>
          </w:p>
          <w:p w:rsidR="00CA6929" w:rsidRPr="00CA6929" w:rsidRDefault="00CA6929" w:rsidP="00CA6929">
            <w:pPr>
              <w:numPr>
                <w:ilvl w:val="0"/>
                <w:numId w:val="28"/>
              </w:numPr>
              <w:spacing w:line="254" w:lineRule="auto"/>
              <w:contextualSpacing/>
              <w:rPr>
                <w:rFonts w:cstheme="minorHAnsi"/>
                <w:b/>
                <w:color w:val="FF0000"/>
                <w:sz w:val="20"/>
                <w:szCs w:val="20"/>
              </w:rPr>
            </w:pPr>
            <w:r w:rsidRPr="00CA6929">
              <w:rPr>
                <w:rFonts w:cstheme="minorHAnsi"/>
                <w:b/>
                <w:color w:val="FF0000"/>
                <w:sz w:val="20"/>
                <w:szCs w:val="20"/>
              </w:rPr>
              <w:t>ORE 09-12</w:t>
            </w:r>
          </w:p>
          <w:p w:rsidR="00CA6929" w:rsidRPr="00CA6929" w:rsidRDefault="00CA6929" w:rsidP="00CA6929">
            <w:pPr>
              <w:numPr>
                <w:ilvl w:val="0"/>
                <w:numId w:val="28"/>
              </w:numPr>
              <w:spacing w:line="254" w:lineRule="auto"/>
              <w:contextualSpacing/>
              <w:rPr>
                <w:rFonts w:cstheme="minorHAnsi"/>
                <w:b/>
                <w:color w:val="FF0000"/>
                <w:sz w:val="20"/>
                <w:szCs w:val="20"/>
              </w:rPr>
            </w:pPr>
            <w:r w:rsidRPr="00CA6929">
              <w:rPr>
                <w:rFonts w:cstheme="minorHAnsi"/>
                <w:b/>
                <w:color w:val="FF0000"/>
                <w:sz w:val="20"/>
                <w:szCs w:val="20"/>
              </w:rPr>
              <w:t>ORE 15-18</w:t>
            </w:r>
          </w:p>
          <w:p w:rsidR="00CA6929" w:rsidRDefault="00CA6929" w:rsidP="00CC27BA">
            <w:pPr>
              <w:rPr>
                <w:rFonts w:eastAsia="Calibri" w:cstheme="minorHAnsi"/>
                <w:b/>
                <w:sz w:val="20"/>
                <w:szCs w:val="20"/>
                <w:u w:val="single"/>
              </w:rPr>
            </w:pPr>
          </w:p>
          <w:p w:rsidR="00CC27BA" w:rsidRPr="00C448F0" w:rsidRDefault="00CC27BA" w:rsidP="00CC27BA">
            <w:pPr>
              <w:rPr>
                <w:rFonts w:eastAsia="Times New Roman" w:cstheme="minorHAnsi"/>
                <w:b/>
                <w:sz w:val="20"/>
                <w:szCs w:val="20"/>
                <w:lang w:eastAsia="it-IT"/>
              </w:rPr>
            </w:pPr>
            <w:r w:rsidRPr="00CA6929">
              <w:rPr>
                <w:rFonts w:eastAsia="Calibri" w:cstheme="minorHAnsi"/>
                <w:b/>
                <w:sz w:val="20"/>
                <w:szCs w:val="20"/>
              </w:rPr>
              <w:t>Prof. Dott.</w:t>
            </w:r>
            <w:r w:rsidRPr="00CA6929">
              <w:rPr>
                <w:rFonts w:eastAsia="Times New Roman" w:cstheme="minorHAnsi"/>
                <w:b/>
                <w:sz w:val="20"/>
                <w:szCs w:val="20"/>
                <w:lang w:eastAsia="it-IT"/>
              </w:rPr>
              <w:t xml:space="preserve"> </w:t>
            </w:r>
            <w:r w:rsidRPr="00C448F0">
              <w:rPr>
                <w:rFonts w:eastAsia="Times New Roman" w:cstheme="minorHAnsi"/>
                <w:b/>
                <w:sz w:val="20"/>
                <w:szCs w:val="20"/>
                <w:lang w:eastAsia="it-IT"/>
              </w:rPr>
              <w:t>Giuseppe Miceli Docente Business Intelligence Compliance expert - Master in Lobbying e Anticorruzione </w:t>
            </w:r>
          </w:p>
          <w:p w:rsidR="00024792" w:rsidRPr="00C448F0" w:rsidRDefault="00024792" w:rsidP="00CC27BA">
            <w:pPr>
              <w:rPr>
                <w:rFonts w:eastAsia="Times New Roman" w:cstheme="minorHAnsi"/>
                <w:b/>
                <w:sz w:val="20"/>
                <w:szCs w:val="20"/>
                <w:lang w:eastAsia="it-IT"/>
              </w:rPr>
            </w:pPr>
            <w:r w:rsidRPr="00C448F0">
              <w:rPr>
                <w:rFonts w:eastAsia="Calibri" w:cstheme="minorHAnsi"/>
                <w:b/>
                <w:sz w:val="20"/>
                <w:szCs w:val="20"/>
              </w:rPr>
              <w:t>Inquadramento giuridico</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Legge 190/2012</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lastRenderedPageBreak/>
              <w:t>D.Lgs. 24/2023, attuazione alla Dir. UE 2019/1937 (cd. Direttiva Whistleblowing)</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Linee Guida ANAC</w:t>
            </w:r>
          </w:p>
          <w:p w:rsidR="00024792" w:rsidRPr="00C448F0" w:rsidRDefault="00024792" w:rsidP="00024792">
            <w:pPr>
              <w:spacing w:after="0" w:line="240" w:lineRule="auto"/>
              <w:contextualSpacing/>
              <w:jc w:val="both"/>
              <w:rPr>
                <w:rFonts w:eastAsia="Calibri" w:cstheme="minorHAnsi"/>
                <w:b/>
                <w:sz w:val="20"/>
                <w:szCs w:val="20"/>
              </w:rPr>
            </w:pPr>
            <w:r w:rsidRPr="00C448F0">
              <w:rPr>
                <w:rFonts w:eastAsia="Calibri" w:cstheme="minorHAnsi"/>
                <w:b/>
                <w:sz w:val="20"/>
                <w:szCs w:val="20"/>
              </w:rPr>
              <w:t xml:space="preserve">La tutela del </w:t>
            </w:r>
            <w:r w:rsidRPr="00C448F0">
              <w:rPr>
                <w:rFonts w:eastAsia="Calibri" w:cstheme="minorHAnsi"/>
                <w:b/>
                <w:i/>
                <w:iCs/>
                <w:sz w:val="20"/>
                <w:szCs w:val="20"/>
              </w:rPr>
              <w:t>whistleblower</w:t>
            </w:r>
            <w:r w:rsidRPr="00C448F0">
              <w:rPr>
                <w:rFonts w:eastAsia="Calibri" w:cstheme="minorHAnsi"/>
                <w:b/>
                <w:sz w:val="20"/>
                <w:szCs w:val="20"/>
              </w:rPr>
              <w:t xml:space="preserve"> e le connessioni con il d.lgs. 231/2001</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adeguati standard di sicurezza per tutelare l’identità dei segnalanti,</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utilizzo di piattaforme informatiche</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tutelare la spontaneità della segnalazione e promuoverne l’iniziativa;</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impedire pratiche ritorsive</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tutela del Whistleblower nel d.lgs. 231/2001</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 xml:space="preserve">Il flusso di comunicazione tra </w:t>
            </w:r>
            <w:r w:rsidRPr="00C448F0">
              <w:rPr>
                <w:rFonts w:eastAsia="Calibri" w:cstheme="minorHAnsi"/>
                <w:i/>
                <w:iCs/>
                <w:sz w:val="20"/>
                <w:szCs w:val="20"/>
              </w:rPr>
              <w:t>Whistleblower</w:t>
            </w:r>
            <w:r w:rsidRPr="00C448F0">
              <w:rPr>
                <w:rFonts w:eastAsia="Calibri" w:cstheme="minorHAnsi"/>
                <w:sz w:val="20"/>
                <w:szCs w:val="20"/>
              </w:rPr>
              <w:t xml:space="preserve"> e OdV ex L. 179/2017</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esternalizzazione del servizio di segnalazione</w:t>
            </w:r>
          </w:p>
          <w:p w:rsidR="00024792" w:rsidRPr="00C448F0" w:rsidRDefault="00024792" w:rsidP="00024792">
            <w:pPr>
              <w:spacing w:after="0" w:line="240" w:lineRule="auto"/>
              <w:jc w:val="both"/>
              <w:rPr>
                <w:rFonts w:eastAsia="Calibri" w:cstheme="minorHAnsi"/>
                <w:sz w:val="20"/>
                <w:szCs w:val="20"/>
                <w:u w:val="single"/>
              </w:rPr>
            </w:pPr>
            <w:r w:rsidRPr="00C448F0">
              <w:rPr>
                <w:rFonts w:eastAsia="Calibri" w:cstheme="minorHAnsi"/>
                <w:sz w:val="20"/>
                <w:szCs w:val="20"/>
                <w:u w:val="single"/>
              </w:rPr>
              <w:t>La prevenzione della corruzione tra pubblico e privato: un confronto tra l. 190/2012 e d.lgs. 231/2001</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La trasparenza come misura di prevenzione</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repressione delle condotte antisindacali di cui all'art. 28 della legge n. 300/1970.</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La trasmissione delle informazioni su un canale prioritario dedicato di segnalazione interna,</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L’alternativa della segnalazione esterna o con la divulgazione pubblica.</w:t>
            </w:r>
          </w:p>
          <w:p w:rsidR="00024792" w:rsidRPr="00C448F0" w:rsidRDefault="00024792" w:rsidP="00024792">
            <w:pPr>
              <w:jc w:val="both"/>
              <w:rPr>
                <w:rFonts w:eastAsia="Calibri" w:cstheme="minorHAnsi"/>
                <w:b/>
                <w:bCs/>
                <w:sz w:val="20"/>
                <w:szCs w:val="20"/>
              </w:rPr>
            </w:pPr>
          </w:p>
          <w:p w:rsidR="00024792" w:rsidRPr="00C448F0" w:rsidRDefault="00024792" w:rsidP="00024792">
            <w:pPr>
              <w:spacing w:after="0" w:line="240" w:lineRule="auto"/>
              <w:jc w:val="both"/>
              <w:rPr>
                <w:rFonts w:eastAsia="Calibri" w:cstheme="minorHAnsi"/>
                <w:sz w:val="20"/>
                <w:szCs w:val="20"/>
                <w:u w:val="single"/>
              </w:rPr>
            </w:pPr>
            <w:r w:rsidRPr="00C448F0">
              <w:rPr>
                <w:rFonts w:eastAsia="Calibri" w:cstheme="minorHAnsi"/>
                <w:sz w:val="20"/>
                <w:szCs w:val="20"/>
                <w:u w:val="single"/>
              </w:rPr>
              <w:t xml:space="preserve">Il </w:t>
            </w:r>
            <w:r w:rsidRPr="00C448F0">
              <w:rPr>
                <w:rFonts w:eastAsia="Calibri" w:cstheme="minorHAnsi"/>
                <w:i/>
                <w:iCs/>
                <w:sz w:val="20"/>
                <w:szCs w:val="20"/>
                <w:u w:val="single"/>
              </w:rPr>
              <w:t>Whistleblowing</w:t>
            </w:r>
            <w:r w:rsidRPr="00C448F0">
              <w:rPr>
                <w:rFonts w:eastAsia="Calibri" w:cstheme="minorHAnsi"/>
                <w:sz w:val="20"/>
                <w:szCs w:val="20"/>
                <w:u w:val="single"/>
              </w:rPr>
              <w:t xml:space="preserve"> nella normativa Antiriciclaggio e nel GDPR</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Il Responsabile dei sistemi di segnalazione</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L’apparato sanzionatorio</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L’art. 21 del D.Lgs. n. 24/2023 e il quadro sanzionatorio integrativo delle altre eventuali conseguenze, di natura civilistica, lavoristica, amministrativa o penale</w:t>
            </w:r>
            <w:r w:rsidR="00CC27BA" w:rsidRPr="00C448F0">
              <w:rPr>
                <w:rFonts w:eastAsia="Calibri" w:cstheme="minorHAnsi"/>
                <w:sz w:val="20"/>
                <w:szCs w:val="20"/>
              </w:rPr>
              <w:t xml:space="preserve"> p</w:t>
            </w:r>
            <w:r w:rsidRPr="00C448F0">
              <w:rPr>
                <w:rFonts w:eastAsia="Calibri" w:cstheme="minorHAnsi"/>
                <w:sz w:val="20"/>
                <w:szCs w:val="20"/>
              </w:rPr>
              <w:t>er i responsabili delle violazioni accertate, introducendo sanzioni da 10.000 a 50.000 euro</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Il ruolo dell’ANAC</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ritorsioni e segnalazione e ostacolata. Violazione degli obblighi di riservatezza previsti dall'art. 12.</w:t>
            </w:r>
          </w:p>
          <w:p w:rsidR="00024792" w:rsidRPr="00C448F0" w:rsidRDefault="00024792" w:rsidP="00CC27BA">
            <w:pPr>
              <w:spacing w:after="0" w:line="240" w:lineRule="auto"/>
              <w:contextualSpacing/>
              <w:jc w:val="both"/>
              <w:rPr>
                <w:rFonts w:eastAsia="Calibri" w:cstheme="minorHAnsi"/>
                <w:sz w:val="20"/>
                <w:szCs w:val="20"/>
              </w:rPr>
            </w:pPr>
            <w:r w:rsidRPr="00C448F0">
              <w:rPr>
                <w:rFonts w:eastAsia="Calibri" w:cstheme="minorHAnsi"/>
                <w:sz w:val="20"/>
                <w:szCs w:val="20"/>
              </w:rPr>
              <w:t>per il segnalante che incorre nei reati di diffamazione o di calunnia, sanzioni da 500 a 2.500 euro.</w:t>
            </w:r>
          </w:p>
          <w:p w:rsidR="00024792" w:rsidRPr="00C448F0" w:rsidRDefault="00024792" w:rsidP="00024792">
            <w:pPr>
              <w:spacing w:after="0" w:line="240" w:lineRule="auto"/>
              <w:jc w:val="both"/>
              <w:rPr>
                <w:rFonts w:eastAsia="Calibri" w:cstheme="minorHAnsi"/>
                <w:sz w:val="20"/>
                <w:szCs w:val="20"/>
              </w:rPr>
            </w:pPr>
          </w:p>
          <w:p w:rsidR="00CC27BA" w:rsidRPr="00CA6929" w:rsidRDefault="00CA6929" w:rsidP="00CA6929">
            <w:pPr>
              <w:spacing w:after="0" w:line="240" w:lineRule="auto"/>
              <w:jc w:val="both"/>
              <w:rPr>
                <w:rFonts w:eastAsia="Calibri" w:cstheme="minorHAnsi"/>
                <w:b/>
                <w:color w:val="000000"/>
                <w:sz w:val="20"/>
                <w:szCs w:val="20"/>
                <w:u w:val="single"/>
              </w:rPr>
            </w:pPr>
            <w:r>
              <w:rPr>
                <w:rFonts w:eastAsia="Calibri" w:cstheme="minorHAnsi"/>
                <w:b/>
                <w:color w:val="000000"/>
                <w:sz w:val="20"/>
                <w:szCs w:val="20"/>
                <w:u w:val="single"/>
              </w:rPr>
              <w:t>WHISTLE</w:t>
            </w:r>
            <w:r w:rsidRPr="00CA6929">
              <w:rPr>
                <w:rFonts w:eastAsia="Calibri" w:cstheme="minorHAnsi"/>
                <w:b/>
                <w:color w:val="000000"/>
                <w:sz w:val="20"/>
                <w:szCs w:val="20"/>
                <w:u w:val="single"/>
              </w:rPr>
              <w:t>BLOWING ED EQUITÀ DI GENERE</w:t>
            </w:r>
            <w:r w:rsidRPr="00CA6929">
              <w:rPr>
                <w:rFonts w:eastAsia="Calibri" w:cstheme="minorHAnsi"/>
                <w:color w:val="000000"/>
                <w:sz w:val="20"/>
                <w:szCs w:val="20"/>
                <w:u w:val="single"/>
              </w:rPr>
              <w:t xml:space="preserve">. </w:t>
            </w:r>
            <w:r w:rsidRPr="00CA6929">
              <w:rPr>
                <w:rFonts w:eastAsia="Calibri" w:cstheme="minorHAnsi"/>
                <w:b/>
                <w:color w:val="000000"/>
                <w:sz w:val="20"/>
                <w:szCs w:val="20"/>
                <w:u w:val="single"/>
              </w:rPr>
              <w:t>LECTIO MAGISTRALIS</w:t>
            </w:r>
          </w:p>
          <w:p w:rsidR="00CA6929" w:rsidRDefault="00CA6929" w:rsidP="00CA6929">
            <w:pPr>
              <w:spacing w:after="0" w:line="240" w:lineRule="auto"/>
              <w:rPr>
                <w:rFonts w:eastAsia="Calibri" w:cstheme="minorHAnsi"/>
                <w:b/>
                <w:color w:val="000000"/>
                <w:sz w:val="20"/>
                <w:szCs w:val="20"/>
              </w:rPr>
            </w:pPr>
          </w:p>
          <w:p w:rsidR="00CA6929" w:rsidRPr="00CA6929" w:rsidRDefault="00CA6929" w:rsidP="00CA6929">
            <w:pPr>
              <w:spacing w:line="254" w:lineRule="auto"/>
              <w:rPr>
                <w:rFonts w:cstheme="minorHAnsi"/>
                <w:b/>
                <w:color w:val="FF0000"/>
                <w:sz w:val="20"/>
                <w:szCs w:val="20"/>
              </w:rPr>
            </w:pPr>
            <w:r>
              <w:rPr>
                <w:rFonts w:cstheme="minorHAnsi"/>
                <w:b/>
                <w:color w:val="FF0000"/>
                <w:sz w:val="20"/>
                <w:szCs w:val="20"/>
              </w:rPr>
              <w:t>SABATO</w:t>
            </w:r>
            <w:r w:rsidRPr="00CA6929">
              <w:rPr>
                <w:rFonts w:cstheme="minorHAnsi"/>
                <w:b/>
                <w:color w:val="FF0000"/>
                <w:sz w:val="20"/>
                <w:szCs w:val="20"/>
              </w:rPr>
              <w:t xml:space="preserve"> </w:t>
            </w:r>
            <w:r>
              <w:rPr>
                <w:rFonts w:cstheme="minorHAnsi"/>
                <w:b/>
                <w:color w:val="FF0000"/>
                <w:sz w:val="20"/>
                <w:szCs w:val="20"/>
              </w:rPr>
              <w:t>28/10</w:t>
            </w:r>
            <w:r w:rsidRPr="00CA6929">
              <w:rPr>
                <w:rFonts w:cstheme="minorHAnsi"/>
                <w:b/>
                <w:color w:val="FF0000"/>
                <w:sz w:val="20"/>
                <w:szCs w:val="20"/>
              </w:rPr>
              <w:t xml:space="preserve">/2023 </w:t>
            </w:r>
          </w:p>
          <w:p w:rsidR="00CA6929" w:rsidRPr="00CA6929" w:rsidRDefault="00CA6929" w:rsidP="00CA6929">
            <w:pPr>
              <w:numPr>
                <w:ilvl w:val="0"/>
                <w:numId w:val="28"/>
              </w:numPr>
              <w:spacing w:line="254" w:lineRule="auto"/>
              <w:contextualSpacing/>
              <w:rPr>
                <w:rFonts w:cstheme="minorHAnsi"/>
                <w:b/>
                <w:color w:val="FF0000"/>
                <w:sz w:val="20"/>
                <w:szCs w:val="20"/>
              </w:rPr>
            </w:pPr>
            <w:r w:rsidRPr="00CA6929">
              <w:rPr>
                <w:rFonts w:cstheme="minorHAnsi"/>
                <w:b/>
                <w:color w:val="FF0000"/>
                <w:sz w:val="20"/>
                <w:szCs w:val="20"/>
              </w:rPr>
              <w:t>ORE 09</w:t>
            </w:r>
            <w:r>
              <w:rPr>
                <w:rFonts w:cstheme="minorHAnsi"/>
                <w:b/>
                <w:color w:val="FF0000"/>
                <w:sz w:val="20"/>
                <w:szCs w:val="20"/>
              </w:rPr>
              <w:t>-13</w:t>
            </w:r>
          </w:p>
          <w:p w:rsidR="00CA6929" w:rsidRPr="00CA6929" w:rsidRDefault="00CA6929" w:rsidP="00CA6929">
            <w:pPr>
              <w:spacing w:after="0" w:line="240" w:lineRule="auto"/>
              <w:rPr>
                <w:rFonts w:eastAsia="Calibri" w:cstheme="minorHAnsi"/>
                <w:color w:val="000000"/>
                <w:sz w:val="20"/>
                <w:szCs w:val="20"/>
              </w:rPr>
            </w:pPr>
          </w:p>
          <w:p w:rsidR="00CC27BA" w:rsidRPr="00C448F0" w:rsidRDefault="00CE155F" w:rsidP="00CA6929">
            <w:pPr>
              <w:spacing w:after="0" w:line="240" w:lineRule="auto"/>
              <w:jc w:val="both"/>
              <w:rPr>
                <w:rFonts w:eastAsia="Calibri" w:cstheme="minorHAnsi"/>
                <w:b/>
                <w:color w:val="000000"/>
                <w:sz w:val="20"/>
                <w:szCs w:val="20"/>
              </w:rPr>
            </w:pPr>
            <w:r w:rsidRPr="00C448F0">
              <w:rPr>
                <w:rFonts w:cstheme="minorHAnsi"/>
                <w:b/>
                <w:sz w:val="20"/>
                <w:szCs w:val="20"/>
              </w:rPr>
              <w:t>Avv. Annunziata Staffieri - Capo Processo ITL Viterbo -Specializzato in diritto e processo del lavoro e della previdenza sociale. Formatore INL, iscritto nell'albo dei formatori interni dell'INL. Autore del volume "Il licenziamento per giustificato motivo", aggiornato al D.Lgs 17 giugno 2022, n.83 di attuazione della direttiva UE 2019/ 1023 ( cd Direttiva Insolvency) e al D.lgs 10 ottobre 2022, n.149</w:t>
            </w:r>
          </w:p>
        </w:tc>
        <w:tc>
          <w:tcPr>
            <w:tcW w:w="850" w:type="dxa"/>
            <w:shd w:val="clear" w:color="auto" w:fill="FFFFFF"/>
            <w:vAlign w:val="center"/>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p>
        </w:tc>
        <w:tc>
          <w:tcPr>
            <w:tcW w:w="690" w:type="dxa"/>
            <w:shd w:val="clear" w:color="auto" w:fill="FFFFFF"/>
            <w:vAlign w:val="center"/>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p>
        </w:tc>
        <w:tc>
          <w:tcPr>
            <w:tcW w:w="807"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761" w:type="dxa"/>
            <w:shd w:val="clear" w:color="auto" w:fill="FFFFFF"/>
            <w:vAlign w:val="center"/>
          </w:tcPr>
          <w:p w:rsidR="00BA7681" w:rsidRPr="00BA7681" w:rsidRDefault="00203253"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16</w:t>
            </w:r>
          </w:p>
        </w:tc>
        <w:tc>
          <w:tcPr>
            <w:tcW w:w="852"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1004"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708"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851" w:type="dxa"/>
            <w:shd w:val="clear" w:color="auto" w:fill="FFFFFF"/>
            <w:vAlign w:val="center"/>
          </w:tcPr>
          <w:p w:rsidR="00BA7681" w:rsidRPr="00BA7681" w:rsidRDefault="00CC27BA"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10</w:t>
            </w:r>
          </w:p>
        </w:tc>
      </w:tr>
      <w:tr w:rsidR="00BA7681" w:rsidRPr="00BA7681" w:rsidTr="00203A7F">
        <w:trPr>
          <w:trHeight w:val="15"/>
        </w:trPr>
        <w:tc>
          <w:tcPr>
            <w:tcW w:w="3261" w:type="dxa"/>
            <w:shd w:val="clear" w:color="000000" w:fill="F2F2F2"/>
            <w:vAlign w:val="center"/>
          </w:tcPr>
          <w:p w:rsidR="001F1000" w:rsidRDefault="001F1000" w:rsidP="001F1000">
            <w:pPr>
              <w:spacing w:after="0" w:line="240" w:lineRule="auto"/>
              <w:jc w:val="both"/>
              <w:rPr>
                <w:rFonts w:eastAsia="Times New Roman" w:cstheme="minorHAnsi"/>
                <w:b/>
                <w:sz w:val="20"/>
                <w:szCs w:val="20"/>
                <w:lang w:val="es-ES" w:eastAsia="it-IT"/>
              </w:rPr>
            </w:pPr>
            <w:r w:rsidRPr="00C448F0">
              <w:rPr>
                <w:rFonts w:eastAsia="Times New Roman" w:cstheme="minorHAnsi"/>
                <w:b/>
                <w:sz w:val="20"/>
                <w:szCs w:val="20"/>
                <w:lang w:val="es-ES" w:eastAsia="it-IT"/>
              </w:rPr>
              <w:lastRenderedPageBreak/>
              <w:t>Prof. G. Crea, Università Europea di Roma)</w:t>
            </w:r>
          </w:p>
          <w:p w:rsidR="00CA6929" w:rsidRPr="00C448F0" w:rsidRDefault="00CA6929" w:rsidP="001F1000">
            <w:pPr>
              <w:spacing w:after="0" w:line="240" w:lineRule="auto"/>
              <w:jc w:val="both"/>
              <w:rPr>
                <w:rFonts w:eastAsia="Times New Roman" w:cstheme="minorHAnsi"/>
                <w:sz w:val="20"/>
                <w:szCs w:val="20"/>
                <w:lang w:val="es-ES" w:eastAsia="it-IT"/>
              </w:rPr>
            </w:pPr>
          </w:p>
          <w:p w:rsidR="001F1000" w:rsidRDefault="00CA6929" w:rsidP="001F1000">
            <w:pPr>
              <w:spacing w:after="0" w:line="240" w:lineRule="auto"/>
              <w:jc w:val="both"/>
              <w:rPr>
                <w:rFonts w:eastAsia="Times New Roman" w:cstheme="minorHAnsi"/>
                <w:b/>
                <w:sz w:val="20"/>
                <w:szCs w:val="20"/>
                <w:lang w:val="es-ES" w:eastAsia="it-IT"/>
              </w:rPr>
            </w:pPr>
            <w:r w:rsidRPr="00C448F0">
              <w:rPr>
                <w:rFonts w:eastAsia="Times New Roman" w:cstheme="minorHAnsi"/>
                <w:b/>
                <w:sz w:val="20"/>
                <w:szCs w:val="20"/>
                <w:lang w:val="es-ES" w:eastAsia="it-IT"/>
              </w:rPr>
              <w:t xml:space="preserve">1. </w:t>
            </w:r>
            <w:r w:rsidRPr="00456F27">
              <w:rPr>
                <w:rFonts w:eastAsia="Times New Roman" w:cstheme="minorHAnsi"/>
                <w:b/>
                <w:sz w:val="20"/>
                <w:szCs w:val="20"/>
                <w:u w:val="single"/>
                <w:lang w:val="es-ES" w:eastAsia="it-IT"/>
              </w:rPr>
              <w:t>SEGNALAZIONE DI ILLECITI E PROTEZIONE DEI SEGNALANTI</w:t>
            </w:r>
          </w:p>
          <w:p w:rsidR="00B26763" w:rsidRDefault="00B26763" w:rsidP="00B26763">
            <w:pPr>
              <w:spacing w:line="254" w:lineRule="auto"/>
              <w:rPr>
                <w:rFonts w:cstheme="minorHAnsi"/>
                <w:b/>
                <w:color w:val="FF0000"/>
                <w:sz w:val="20"/>
                <w:szCs w:val="20"/>
              </w:rPr>
            </w:pPr>
            <w:r>
              <w:rPr>
                <w:rFonts w:cstheme="minorHAnsi"/>
                <w:b/>
                <w:color w:val="FF0000"/>
                <w:sz w:val="20"/>
                <w:szCs w:val="20"/>
              </w:rPr>
              <w:t>VENERDI’</w:t>
            </w:r>
            <w:r w:rsidR="00CA6929" w:rsidRPr="00CA6929">
              <w:rPr>
                <w:rFonts w:cstheme="minorHAnsi"/>
                <w:b/>
                <w:color w:val="FF0000"/>
                <w:sz w:val="20"/>
                <w:szCs w:val="20"/>
              </w:rPr>
              <w:t xml:space="preserve"> </w:t>
            </w:r>
            <w:r>
              <w:rPr>
                <w:rFonts w:cstheme="minorHAnsi"/>
                <w:b/>
                <w:color w:val="FF0000"/>
                <w:sz w:val="20"/>
                <w:szCs w:val="20"/>
              </w:rPr>
              <w:t>10/11</w:t>
            </w:r>
            <w:r w:rsidR="00CA6929" w:rsidRPr="00CA6929">
              <w:rPr>
                <w:rFonts w:cstheme="minorHAnsi"/>
                <w:b/>
                <w:color w:val="FF0000"/>
                <w:sz w:val="20"/>
                <w:szCs w:val="20"/>
              </w:rPr>
              <w:t xml:space="preserve">/2023 </w:t>
            </w:r>
            <w:r>
              <w:rPr>
                <w:rFonts w:cstheme="minorHAnsi"/>
                <w:b/>
                <w:color w:val="FF0000"/>
                <w:sz w:val="20"/>
                <w:szCs w:val="20"/>
              </w:rPr>
              <w:t xml:space="preserve">- </w:t>
            </w:r>
            <w:r w:rsidR="00CA6929" w:rsidRPr="00CA6929">
              <w:rPr>
                <w:rFonts w:cstheme="minorHAnsi"/>
                <w:b/>
                <w:color w:val="FF0000"/>
                <w:sz w:val="20"/>
                <w:szCs w:val="20"/>
              </w:rPr>
              <w:t>ORE 09-1</w:t>
            </w:r>
            <w:r>
              <w:rPr>
                <w:rFonts w:cstheme="minorHAnsi"/>
                <w:b/>
                <w:color w:val="FF0000"/>
                <w:sz w:val="20"/>
                <w:szCs w:val="20"/>
              </w:rPr>
              <w:t>2</w:t>
            </w:r>
          </w:p>
          <w:p w:rsidR="001F1000" w:rsidRPr="00B26763" w:rsidRDefault="001F1000" w:rsidP="00B26763">
            <w:pPr>
              <w:spacing w:line="254" w:lineRule="auto"/>
              <w:rPr>
                <w:rFonts w:cstheme="minorHAnsi"/>
                <w:b/>
                <w:color w:val="FF0000"/>
                <w:sz w:val="20"/>
                <w:szCs w:val="20"/>
              </w:rPr>
            </w:pPr>
            <w:r w:rsidRPr="00C448F0">
              <w:rPr>
                <w:rFonts w:eastAsia="Times New Roman" w:cstheme="minorHAnsi"/>
                <w:sz w:val="20"/>
                <w:szCs w:val="20"/>
                <w:lang w:val="es-ES" w:eastAsia="it-IT"/>
              </w:rPr>
              <w:t xml:space="preserve">1.1. L’istituto della segnalazione come strumento di </w:t>
            </w:r>
            <w:r w:rsidRPr="00C448F0">
              <w:rPr>
                <w:rFonts w:eastAsia="Times New Roman" w:cstheme="minorHAnsi"/>
                <w:i/>
                <w:sz w:val="20"/>
                <w:szCs w:val="20"/>
                <w:lang w:val="es-ES" w:eastAsia="it-IT"/>
              </w:rPr>
              <w:t>enforcement</w:t>
            </w:r>
            <w:r w:rsidRPr="00C448F0">
              <w:rPr>
                <w:rFonts w:eastAsia="Times New Roman" w:cstheme="minorHAnsi"/>
                <w:sz w:val="20"/>
                <w:szCs w:val="20"/>
                <w:lang w:val="es-ES" w:eastAsia="it-IT"/>
              </w:rPr>
              <w:t xml:space="preserve"> del diritto</w:t>
            </w:r>
          </w:p>
          <w:p w:rsidR="001F1000" w:rsidRPr="00C448F0" w:rsidRDefault="001F1000" w:rsidP="001F1000">
            <w:pPr>
              <w:spacing w:after="0" w:line="240" w:lineRule="auto"/>
              <w:jc w:val="both"/>
              <w:rPr>
                <w:rFonts w:eastAsia="Times New Roman" w:cstheme="minorHAnsi"/>
                <w:sz w:val="20"/>
                <w:szCs w:val="20"/>
                <w:lang w:val="es-ES" w:eastAsia="it-IT"/>
              </w:rPr>
            </w:pPr>
            <w:r w:rsidRPr="00C448F0">
              <w:rPr>
                <w:rFonts w:eastAsia="Times New Roman" w:cstheme="minorHAnsi"/>
                <w:sz w:val="20"/>
                <w:szCs w:val="20"/>
                <w:lang w:val="es-ES" w:eastAsia="it-IT"/>
              </w:rPr>
              <w:t>1.2. Le violazioni del diritto dell’UE e nazionale rilevanti ai fini del d.lgs. 24/2023</w:t>
            </w:r>
          </w:p>
          <w:p w:rsidR="001F1000" w:rsidRPr="00C448F0" w:rsidRDefault="001F1000" w:rsidP="001F1000">
            <w:pPr>
              <w:spacing w:after="0" w:line="240" w:lineRule="auto"/>
              <w:jc w:val="both"/>
              <w:rPr>
                <w:rFonts w:eastAsia="Times New Roman" w:cstheme="minorHAnsi"/>
                <w:sz w:val="20"/>
                <w:szCs w:val="20"/>
                <w:lang w:val="es-ES" w:eastAsia="it-IT"/>
              </w:rPr>
            </w:pPr>
            <w:r w:rsidRPr="00C448F0">
              <w:rPr>
                <w:rFonts w:eastAsia="Times New Roman" w:cstheme="minorHAnsi"/>
                <w:sz w:val="20"/>
                <w:szCs w:val="20"/>
                <w:lang w:val="es-ES" w:eastAsia="it-IT"/>
              </w:rPr>
              <w:t>1.3. Il d.lgs. 24/2023 come disciplina specifica della protezione dei dati personali</w:t>
            </w:r>
          </w:p>
          <w:p w:rsidR="001F1000" w:rsidRDefault="001F1000" w:rsidP="001F1000">
            <w:pPr>
              <w:spacing w:after="0" w:line="240" w:lineRule="auto"/>
              <w:jc w:val="both"/>
              <w:rPr>
                <w:rFonts w:eastAsia="Times New Roman" w:cstheme="minorHAnsi"/>
                <w:b/>
                <w:sz w:val="20"/>
                <w:szCs w:val="20"/>
                <w:lang w:val="es-ES" w:eastAsia="it-IT"/>
              </w:rPr>
            </w:pPr>
            <w:r w:rsidRPr="00C448F0">
              <w:rPr>
                <w:rFonts w:eastAsia="Times New Roman" w:cstheme="minorHAnsi"/>
                <w:b/>
                <w:sz w:val="20"/>
                <w:szCs w:val="20"/>
                <w:lang w:val="es-ES" w:eastAsia="it-IT"/>
              </w:rPr>
              <w:t>2</w:t>
            </w:r>
            <w:r w:rsidR="00B26763" w:rsidRPr="00C448F0">
              <w:rPr>
                <w:rFonts w:eastAsia="Times New Roman" w:cstheme="minorHAnsi"/>
                <w:b/>
                <w:sz w:val="20"/>
                <w:szCs w:val="20"/>
                <w:lang w:val="es-ES" w:eastAsia="it-IT"/>
              </w:rPr>
              <w:t xml:space="preserve">. </w:t>
            </w:r>
            <w:r w:rsidR="00B26763" w:rsidRPr="00456F27">
              <w:rPr>
                <w:rFonts w:eastAsia="Times New Roman" w:cstheme="minorHAnsi"/>
                <w:b/>
                <w:sz w:val="20"/>
                <w:szCs w:val="20"/>
                <w:u w:val="single"/>
                <w:lang w:val="es-ES" w:eastAsia="it-IT"/>
              </w:rPr>
              <w:t>ASPETTI ORGANIZZATIVI E GESTIONALI</w:t>
            </w:r>
          </w:p>
          <w:p w:rsidR="00B26763" w:rsidRPr="00B26763" w:rsidRDefault="00B26763" w:rsidP="001F1000">
            <w:pPr>
              <w:spacing w:after="0" w:line="240" w:lineRule="auto"/>
              <w:jc w:val="both"/>
              <w:rPr>
                <w:rFonts w:eastAsia="Times New Roman" w:cstheme="minorHAnsi"/>
                <w:b/>
                <w:color w:val="FF0000"/>
                <w:sz w:val="20"/>
                <w:szCs w:val="20"/>
                <w:lang w:val="es-ES" w:eastAsia="it-IT"/>
              </w:rPr>
            </w:pPr>
            <w:r>
              <w:rPr>
                <w:rFonts w:eastAsia="Times New Roman" w:cstheme="minorHAnsi"/>
                <w:b/>
                <w:color w:val="FF0000"/>
                <w:sz w:val="20"/>
                <w:szCs w:val="20"/>
                <w:lang w:val="es-ES" w:eastAsia="it-IT"/>
              </w:rPr>
              <w:t>MERCOLEDI’ 15</w:t>
            </w:r>
            <w:r w:rsidRPr="00B26763">
              <w:rPr>
                <w:rFonts w:eastAsia="Times New Roman" w:cstheme="minorHAnsi"/>
                <w:b/>
                <w:color w:val="FF0000"/>
                <w:sz w:val="20"/>
                <w:szCs w:val="20"/>
                <w:lang w:val="es-ES" w:eastAsia="it-IT"/>
              </w:rPr>
              <w:t>/11/2023 - ORE 09-12</w:t>
            </w:r>
          </w:p>
          <w:p w:rsidR="00B26763" w:rsidRPr="00C448F0" w:rsidRDefault="00B26763" w:rsidP="001F1000">
            <w:pPr>
              <w:spacing w:after="0" w:line="240" w:lineRule="auto"/>
              <w:jc w:val="both"/>
              <w:rPr>
                <w:rFonts w:eastAsia="Times New Roman" w:cstheme="minorHAnsi"/>
                <w:sz w:val="20"/>
                <w:szCs w:val="20"/>
                <w:lang w:val="es-ES" w:eastAsia="it-IT"/>
              </w:rPr>
            </w:pPr>
          </w:p>
          <w:p w:rsidR="001F1000" w:rsidRPr="00C448F0" w:rsidRDefault="001F1000" w:rsidP="001F1000">
            <w:pPr>
              <w:spacing w:after="0" w:line="240" w:lineRule="auto"/>
              <w:jc w:val="both"/>
              <w:rPr>
                <w:rFonts w:eastAsia="Times New Roman" w:cstheme="minorHAnsi"/>
                <w:sz w:val="20"/>
                <w:szCs w:val="20"/>
                <w:lang w:val="es-ES" w:eastAsia="it-IT"/>
              </w:rPr>
            </w:pPr>
            <w:r w:rsidRPr="00C448F0">
              <w:rPr>
                <w:rFonts w:eastAsia="Times New Roman" w:cstheme="minorHAnsi"/>
                <w:sz w:val="20"/>
                <w:szCs w:val="20"/>
                <w:lang w:val="es-ES" w:eastAsia="it-IT"/>
              </w:rPr>
              <w:t>2.1. Gestione delle segnalazioni e relativi trattamenti di dati personali</w:t>
            </w:r>
          </w:p>
          <w:p w:rsidR="001F1000" w:rsidRPr="00C448F0" w:rsidRDefault="001F1000" w:rsidP="001F1000">
            <w:pPr>
              <w:spacing w:after="0" w:line="240" w:lineRule="auto"/>
              <w:jc w:val="both"/>
              <w:rPr>
                <w:rFonts w:eastAsia="Times New Roman" w:cstheme="minorHAnsi"/>
                <w:sz w:val="20"/>
                <w:szCs w:val="20"/>
                <w:lang w:val="es-ES" w:eastAsia="it-IT"/>
              </w:rPr>
            </w:pPr>
            <w:r w:rsidRPr="00C448F0">
              <w:rPr>
                <w:rFonts w:eastAsia="Times New Roman" w:cstheme="minorHAnsi"/>
                <w:sz w:val="20"/>
                <w:szCs w:val="20"/>
                <w:lang w:val="es-ES" w:eastAsia="it-IT"/>
              </w:rPr>
              <w:t>2.2. La figura interna che gestisce le segnalazioni</w:t>
            </w:r>
          </w:p>
          <w:p w:rsidR="001F1000" w:rsidRDefault="001F1000" w:rsidP="001F1000">
            <w:pPr>
              <w:spacing w:after="0" w:line="240" w:lineRule="auto"/>
              <w:jc w:val="both"/>
              <w:rPr>
                <w:rFonts w:eastAsia="Times New Roman" w:cstheme="minorHAnsi"/>
                <w:sz w:val="20"/>
                <w:szCs w:val="20"/>
                <w:lang w:val="es-ES" w:eastAsia="it-IT"/>
              </w:rPr>
            </w:pPr>
            <w:r w:rsidRPr="00C448F0">
              <w:rPr>
                <w:rFonts w:eastAsia="Times New Roman" w:cstheme="minorHAnsi"/>
                <w:sz w:val="20"/>
                <w:szCs w:val="20"/>
                <w:lang w:val="es-ES" w:eastAsia="it-IT"/>
              </w:rPr>
              <w:t>2.3. Formazione delle persone</w:t>
            </w:r>
          </w:p>
          <w:p w:rsidR="007A53FB" w:rsidRPr="00C448F0" w:rsidRDefault="007A53FB" w:rsidP="001F1000">
            <w:pPr>
              <w:spacing w:after="0" w:line="240" w:lineRule="auto"/>
              <w:jc w:val="both"/>
              <w:rPr>
                <w:rFonts w:eastAsia="Times New Roman" w:cstheme="minorHAnsi"/>
                <w:sz w:val="20"/>
                <w:szCs w:val="20"/>
                <w:lang w:val="es-ES" w:eastAsia="it-IT"/>
              </w:rPr>
            </w:pPr>
          </w:p>
          <w:p w:rsidR="001F1000" w:rsidRPr="00456F27" w:rsidRDefault="001F1000" w:rsidP="001F1000">
            <w:pPr>
              <w:spacing w:after="0" w:line="240" w:lineRule="auto"/>
              <w:jc w:val="both"/>
              <w:rPr>
                <w:rFonts w:eastAsia="Times New Roman" w:cstheme="minorHAnsi"/>
                <w:b/>
                <w:sz w:val="20"/>
                <w:szCs w:val="20"/>
                <w:u w:val="single"/>
                <w:lang w:val="es-ES" w:eastAsia="it-IT"/>
              </w:rPr>
            </w:pPr>
            <w:r w:rsidRPr="00C448F0">
              <w:rPr>
                <w:rFonts w:eastAsia="Times New Roman" w:cstheme="minorHAnsi"/>
                <w:b/>
                <w:sz w:val="20"/>
                <w:szCs w:val="20"/>
                <w:lang w:val="es-ES" w:eastAsia="it-IT"/>
              </w:rPr>
              <w:t xml:space="preserve">3. </w:t>
            </w:r>
            <w:r w:rsidR="00456F27" w:rsidRPr="00456F27">
              <w:rPr>
                <w:rFonts w:eastAsia="Times New Roman" w:cstheme="minorHAnsi"/>
                <w:b/>
                <w:sz w:val="20"/>
                <w:szCs w:val="20"/>
                <w:u w:val="single"/>
                <w:lang w:val="es-ES" w:eastAsia="it-IT"/>
              </w:rPr>
              <w:t>ASPETTI ORGANIZZATIVI E GESTIONALI. PARTE II</w:t>
            </w:r>
          </w:p>
          <w:p w:rsidR="007A53FB" w:rsidRPr="007A53FB" w:rsidRDefault="007A53FB" w:rsidP="001F1000">
            <w:pPr>
              <w:spacing w:after="0" w:line="240" w:lineRule="auto"/>
              <w:jc w:val="both"/>
              <w:rPr>
                <w:rFonts w:eastAsia="Times New Roman" w:cstheme="minorHAnsi"/>
                <w:b/>
                <w:color w:val="FF0000"/>
                <w:sz w:val="20"/>
                <w:szCs w:val="20"/>
                <w:lang w:val="es-ES" w:eastAsia="it-IT"/>
              </w:rPr>
            </w:pPr>
            <w:r>
              <w:rPr>
                <w:rFonts w:eastAsia="Times New Roman" w:cstheme="minorHAnsi"/>
                <w:b/>
                <w:color w:val="FF0000"/>
                <w:sz w:val="20"/>
                <w:szCs w:val="20"/>
                <w:lang w:val="es-ES" w:eastAsia="it-IT"/>
              </w:rPr>
              <w:t>GIOVEDI’ 16</w:t>
            </w:r>
            <w:r w:rsidRPr="007A53FB">
              <w:rPr>
                <w:rFonts w:eastAsia="Times New Roman" w:cstheme="minorHAnsi"/>
                <w:b/>
                <w:color w:val="FF0000"/>
                <w:sz w:val="20"/>
                <w:szCs w:val="20"/>
                <w:lang w:val="es-ES" w:eastAsia="it-IT"/>
              </w:rPr>
              <w:t>/11/2023 - ORE 09-12</w:t>
            </w:r>
          </w:p>
          <w:p w:rsidR="007A53FB" w:rsidRPr="00C448F0" w:rsidRDefault="007A53FB" w:rsidP="001F1000">
            <w:pPr>
              <w:spacing w:after="0" w:line="240" w:lineRule="auto"/>
              <w:jc w:val="both"/>
              <w:rPr>
                <w:rFonts w:eastAsia="Times New Roman" w:cstheme="minorHAnsi"/>
                <w:sz w:val="20"/>
                <w:szCs w:val="20"/>
                <w:lang w:val="es-ES" w:eastAsia="it-IT"/>
              </w:rPr>
            </w:pPr>
          </w:p>
          <w:p w:rsidR="001F1000" w:rsidRPr="00C448F0" w:rsidRDefault="001F1000" w:rsidP="001F1000">
            <w:pPr>
              <w:spacing w:after="0" w:line="240" w:lineRule="auto"/>
              <w:jc w:val="both"/>
              <w:rPr>
                <w:rFonts w:eastAsia="Times New Roman" w:cstheme="minorHAnsi"/>
                <w:sz w:val="20"/>
                <w:szCs w:val="20"/>
                <w:lang w:val="es-ES" w:eastAsia="it-IT"/>
              </w:rPr>
            </w:pPr>
            <w:r w:rsidRPr="00C448F0">
              <w:rPr>
                <w:rFonts w:eastAsia="Times New Roman" w:cstheme="minorHAnsi"/>
                <w:sz w:val="20"/>
                <w:szCs w:val="20"/>
                <w:lang w:val="es-ES" w:eastAsia="it-IT"/>
              </w:rPr>
              <w:t>3.1. Segnalazioni degli illeciti con modalità informatiche (applicazioni web)</w:t>
            </w:r>
          </w:p>
          <w:p w:rsidR="001F1000" w:rsidRPr="00C448F0" w:rsidRDefault="001F1000" w:rsidP="001F1000">
            <w:pPr>
              <w:spacing w:after="0" w:line="240" w:lineRule="auto"/>
              <w:jc w:val="both"/>
              <w:rPr>
                <w:rFonts w:eastAsia="Times New Roman" w:cstheme="minorHAnsi"/>
                <w:sz w:val="20"/>
                <w:szCs w:val="20"/>
                <w:lang w:val="es-ES" w:eastAsia="it-IT"/>
              </w:rPr>
            </w:pPr>
            <w:r w:rsidRPr="00C448F0">
              <w:rPr>
                <w:rFonts w:eastAsia="Times New Roman" w:cstheme="minorHAnsi"/>
                <w:sz w:val="20"/>
                <w:szCs w:val="20"/>
                <w:lang w:val="es-ES" w:eastAsia="it-IT"/>
              </w:rPr>
              <w:t>3.2. Ruolo degli amministratori di sistema e misure stabilite dal Garante</w:t>
            </w:r>
          </w:p>
          <w:p w:rsidR="001F1000" w:rsidRDefault="001F1000" w:rsidP="001F1000">
            <w:pPr>
              <w:spacing w:after="0" w:line="240" w:lineRule="auto"/>
              <w:jc w:val="both"/>
              <w:rPr>
                <w:rFonts w:eastAsia="Times New Roman" w:cstheme="minorHAnsi"/>
                <w:sz w:val="20"/>
                <w:szCs w:val="20"/>
                <w:lang w:val="es-ES" w:eastAsia="it-IT"/>
              </w:rPr>
            </w:pPr>
            <w:r w:rsidRPr="00C448F0">
              <w:rPr>
                <w:rFonts w:eastAsia="Times New Roman" w:cstheme="minorHAnsi"/>
                <w:sz w:val="20"/>
                <w:szCs w:val="20"/>
                <w:lang w:val="es-ES" w:eastAsia="it-IT"/>
              </w:rPr>
              <w:t>3.3. Esternalizzazione di attività di gestione delle segnalazioni e ruoli delle società informatiche</w:t>
            </w:r>
          </w:p>
          <w:p w:rsidR="007A53FB" w:rsidRPr="00C448F0" w:rsidRDefault="007A53FB" w:rsidP="001F1000">
            <w:pPr>
              <w:spacing w:after="0" w:line="240" w:lineRule="auto"/>
              <w:jc w:val="both"/>
              <w:rPr>
                <w:rFonts w:eastAsia="Times New Roman" w:cstheme="minorHAnsi"/>
                <w:sz w:val="20"/>
                <w:szCs w:val="20"/>
                <w:lang w:val="es-ES" w:eastAsia="it-IT"/>
              </w:rPr>
            </w:pPr>
          </w:p>
          <w:p w:rsidR="001F1000" w:rsidRDefault="001F1000" w:rsidP="001F1000">
            <w:pPr>
              <w:spacing w:after="0" w:line="240" w:lineRule="auto"/>
              <w:jc w:val="both"/>
              <w:rPr>
                <w:rFonts w:eastAsia="Times New Roman" w:cstheme="minorHAnsi"/>
                <w:b/>
                <w:sz w:val="20"/>
                <w:szCs w:val="20"/>
                <w:lang w:val="es-ES" w:eastAsia="it-IT"/>
              </w:rPr>
            </w:pPr>
            <w:r w:rsidRPr="00C448F0">
              <w:rPr>
                <w:rFonts w:eastAsia="Times New Roman" w:cstheme="minorHAnsi"/>
                <w:b/>
                <w:sz w:val="20"/>
                <w:szCs w:val="20"/>
                <w:lang w:val="es-ES" w:eastAsia="it-IT"/>
              </w:rPr>
              <w:lastRenderedPageBreak/>
              <w:t xml:space="preserve">4.  </w:t>
            </w:r>
            <w:r w:rsidR="00456F27" w:rsidRPr="00456F27">
              <w:rPr>
                <w:rFonts w:eastAsia="Times New Roman" w:cstheme="minorHAnsi"/>
                <w:b/>
                <w:sz w:val="20"/>
                <w:szCs w:val="20"/>
                <w:u w:val="single"/>
                <w:lang w:val="es-ES" w:eastAsia="it-IT"/>
              </w:rPr>
              <w:t>STRUMENTI DI ACCOUNTABILITY RELATIVI ALLA GESTIONE DELLE SEGNALAZIONI</w:t>
            </w:r>
          </w:p>
          <w:p w:rsidR="007A53FB" w:rsidRPr="007A53FB" w:rsidRDefault="007A53FB" w:rsidP="001F1000">
            <w:pPr>
              <w:spacing w:after="0" w:line="240" w:lineRule="auto"/>
              <w:jc w:val="both"/>
              <w:rPr>
                <w:rFonts w:eastAsia="Times New Roman" w:cstheme="minorHAnsi"/>
                <w:b/>
                <w:color w:val="FF0000"/>
                <w:sz w:val="20"/>
                <w:szCs w:val="20"/>
                <w:lang w:val="es-ES" w:eastAsia="it-IT"/>
              </w:rPr>
            </w:pPr>
            <w:r w:rsidRPr="007A53FB">
              <w:rPr>
                <w:rFonts w:eastAsia="Times New Roman" w:cstheme="minorHAnsi"/>
                <w:b/>
                <w:color w:val="FF0000"/>
                <w:sz w:val="20"/>
                <w:szCs w:val="20"/>
                <w:lang w:val="es-ES" w:eastAsia="it-IT"/>
              </w:rPr>
              <w:t>VENERDI’ 24/11/2023 - ORE 09-12</w:t>
            </w:r>
          </w:p>
          <w:p w:rsidR="007A53FB" w:rsidRPr="00C448F0" w:rsidRDefault="007A53FB" w:rsidP="001F1000">
            <w:pPr>
              <w:spacing w:after="0" w:line="240" w:lineRule="auto"/>
              <w:jc w:val="both"/>
              <w:rPr>
                <w:rFonts w:eastAsia="Times New Roman" w:cstheme="minorHAnsi"/>
                <w:b/>
                <w:sz w:val="20"/>
                <w:szCs w:val="20"/>
                <w:lang w:val="es-ES" w:eastAsia="it-IT"/>
              </w:rPr>
            </w:pPr>
          </w:p>
          <w:p w:rsidR="001F1000" w:rsidRPr="00C448F0" w:rsidRDefault="001F1000" w:rsidP="001F1000">
            <w:pPr>
              <w:spacing w:after="0" w:line="240" w:lineRule="auto"/>
              <w:jc w:val="both"/>
              <w:rPr>
                <w:rFonts w:eastAsia="Times New Roman" w:cstheme="minorHAnsi"/>
                <w:sz w:val="20"/>
                <w:szCs w:val="20"/>
                <w:lang w:val="es-ES" w:eastAsia="it-IT"/>
              </w:rPr>
            </w:pPr>
            <w:r w:rsidRPr="00C448F0">
              <w:rPr>
                <w:rFonts w:eastAsia="Times New Roman" w:cstheme="minorHAnsi"/>
                <w:sz w:val="20"/>
                <w:szCs w:val="20"/>
                <w:lang w:val="es-ES" w:eastAsia="it-IT"/>
              </w:rPr>
              <w:t>4.1. Informativa al segnalante e ad altre persone coinvolte</w:t>
            </w:r>
          </w:p>
          <w:p w:rsidR="001F1000" w:rsidRPr="00C448F0" w:rsidRDefault="001F1000" w:rsidP="001F1000">
            <w:pPr>
              <w:spacing w:after="0" w:line="240" w:lineRule="auto"/>
              <w:jc w:val="both"/>
              <w:rPr>
                <w:rFonts w:eastAsia="Times New Roman" w:cstheme="minorHAnsi"/>
                <w:sz w:val="20"/>
                <w:szCs w:val="20"/>
                <w:lang w:val="es-ES" w:eastAsia="it-IT"/>
              </w:rPr>
            </w:pPr>
            <w:r w:rsidRPr="00C448F0">
              <w:rPr>
                <w:rFonts w:eastAsia="Times New Roman" w:cstheme="minorHAnsi"/>
                <w:sz w:val="20"/>
                <w:szCs w:val="20"/>
                <w:lang w:val="es-ES" w:eastAsia="it-IT"/>
              </w:rPr>
              <w:t>4.2. Scheda del trattamento di gestione delle segnalazioni</w:t>
            </w:r>
          </w:p>
          <w:p w:rsidR="001F1000" w:rsidRPr="00C448F0" w:rsidRDefault="001F1000" w:rsidP="001F1000">
            <w:pPr>
              <w:spacing w:after="0" w:line="240" w:lineRule="auto"/>
              <w:jc w:val="both"/>
              <w:rPr>
                <w:rFonts w:eastAsia="Times New Roman" w:cstheme="minorHAnsi"/>
                <w:sz w:val="20"/>
                <w:szCs w:val="20"/>
                <w:lang w:val="es-ES" w:eastAsia="it-IT"/>
              </w:rPr>
            </w:pPr>
            <w:r w:rsidRPr="00C448F0">
              <w:rPr>
                <w:rFonts w:eastAsia="Times New Roman" w:cstheme="minorHAnsi"/>
                <w:sz w:val="20"/>
                <w:szCs w:val="20"/>
                <w:lang w:val="es-ES" w:eastAsia="it-IT"/>
              </w:rPr>
              <w:t>4.3. Dpia per i trattamenti di gestione delle segnalazioni</w:t>
            </w:r>
          </w:p>
          <w:p w:rsidR="001F1000" w:rsidRPr="00C448F0" w:rsidRDefault="001F1000" w:rsidP="001F1000">
            <w:pPr>
              <w:spacing w:after="0" w:line="240" w:lineRule="auto"/>
              <w:jc w:val="both"/>
              <w:rPr>
                <w:rFonts w:eastAsia="Times New Roman" w:cstheme="minorHAnsi"/>
                <w:sz w:val="20"/>
                <w:szCs w:val="20"/>
                <w:lang w:val="es-ES" w:eastAsia="it-IT"/>
              </w:rPr>
            </w:pPr>
          </w:p>
          <w:p w:rsidR="00203A7F" w:rsidRPr="00C448F0" w:rsidRDefault="00203A7F" w:rsidP="00203A7F">
            <w:pPr>
              <w:widowControl w:val="0"/>
              <w:spacing w:after="0" w:line="240" w:lineRule="auto"/>
              <w:ind w:left="351"/>
              <w:rPr>
                <w:rFonts w:eastAsia="Calibri" w:cstheme="minorHAnsi"/>
                <w:color w:val="000000"/>
                <w:sz w:val="20"/>
                <w:szCs w:val="20"/>
                <w:lang w:val="es-ES"/>
              </w:rPr>
            </w:pPr>
          </w:p>
        </w:tc>
        <w:tc>
          <w:tcPr>
            <w:tcW w:w="850" w:type="dxa"/>
            <w:shd w:val="clear" w:color="auto" w:fill="FFFFFF"/>
            <w:vAlign w:val="center"/>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p>
        </w:tc>
        <w:tc>
          <w:tcPr>
            <w:tcW w:w="690" w:type="dxa"/>
            <w:shd w:val="clear" w:color="auto" w:fill="FFFFFF"/>
            <w:vAlign w:val="center"/>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p>
        </w:tc>
        <w:tc>
          <w:tcPr>
            <w:tcW w:w="807"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761" w:type="dxa"/>
            <w:shd w:val="clear" w:color="auto" w:fill="FFFFFF"/>
            <w:vAlign w:val="center"/>
          </w:tcPr>
          <w:p w:rsidR="00BA7681" w:rsidRPr="00BA7681" w:rsidRDefault="001F1000"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12</w:t>
            </w:r>
          </w:p>
        </w:tc>
        <w:tc>
          <w:tcPr>
            <w:tcW w:w="852"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1004"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708"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851" w:type="dxa"/>
            <w:shd w:val="clear" w:color="auto" w:fill="FFFFFF"/>
            <w:vAlign w:val="center"/>
          </w:tcPr>
          <w:p w:rsidR="00BA7681" w:rsidRPr="00BA7681" w:rsidRDefault="001F1000"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10</w:t>
            </w:r>
          </w:p>
        </w:tc>
      </w:tr>
      <w:tr w:rsidR="00BA7681" w:rsidRPr="00BA7681" w:rsidTr="008762CF">
        <w:trPr>
          <w:trHeight w:val="15"/>
        </w:trPr>
        <w:tc>
          <w:tcPr>
            <w:tcW w:w="3261" w:type="dxa"/>
            <w:shd w:val="clear" w:color="000000" w:fill="F2F2F2"/>
            <w:vAlign w:val="center"/>
          </w:tcPr>
          <w:p w:rsidR="007657C5" w:rsidRPr="00C448F0" w:rsidRDefault="007657C5" w:rsidP="007657C5">
            <w:pPr>
              <w:autoSpaceDE w:val="0"/>
              <w:autoSpaceDN w:val="0"/>
              <w:adjustRightInd w:val="0"/>
              <w:spacing w:after="0" w:line="240" w:lineRule="auto"/>
              <w:rPr>
                <w:rFonts w:eastAsia="Calibri" w:cstheme="minorHAnsi"/>
                <w:b/>
                <w:sz w:val="20"/>
                <w:szCs w:val="20"/>
              </w:rPr>
            </w:pPr>
            <w:r w:rsidRPr="00C448F0">
              <w:rPr>
                <w:rFonts w:eastAsia="Calibri" w:cstheme="minorHAnsi"/>
                <w:b/>
                <w:sz w:val="20"/>
                <w:szCs w:val="20"/>
              </w:rPr>
              <w:lastRenderedPageBreak/>
              <w:t xml:space="preserve">Prof. Avv. Michele Iaselli, Funzionario del Ministero della Difesa – Docente a contratto di informatica giuridica all’Università di Cassino – collaboratore della Cattedra di informatica giuridica alla LUISS e alla Federico II. Ha pubblicato numerose monografie </w:t>
            </w:r>
            <w:r w:rsidR="001A79BA" w:rsidRPr="00C448F0">
              <w:rPr>
                <w:rFonts w:eastAsia="Calibri" w:cstheme="minorHAnsi"/>
                <w:b/>
                <w:sz w:val="20"/>
                <w:szCs w:val="20"/>
              </w:rPr>
              <w:t>in materia di Privacy , informatica giuridica e diritto dell'informatica.</w:t>
            </w:r>
            <w:r w:rsidRPr="00C448F0">
              <w:rPr>
                <w:rFonts w:eastAsia="Calibri" w:cstheme="minorHAnsi"/>
                <w:b/>
                <w:sz w:val="20"/>
                <w:szCs w:val="20"/>
              </w:rPr>
              <w:t xml:space="preserve"> </w:t>
            </w:r>
          </w:p>
          <w:p w:rsidR="001A79BA" w:rsidRPr="00C448F0" w:rsidRDefault="001A79BA" w:rsidP="007657C5">
            <w:pPr>
              <w:autoSpaceDE w:val="0"/>
              <w:autoSpaceDN w:val="0"/>
              <w:adjustRightInd w:val="0"/>
              <w:spacing w:after="0" w:line="240" w:lineRule="auto"/>
              <w:rPr>
                <w:rFonts w:eastAsia="Calibri" w:cstheme="minorHAnsi"/>
                <w:b/>
                <w:sz w:val="20"/>
                <w:szCs w:val="20"/>
              </w:rPr>
            </w:pPr>
          </w:p>
          <w:p w:rsidR="007657C5" w:rsidRPr="00456F27" w:rsidRDefault="00456F27" w:rsidP="00456F27">
            <w:pPr>
              <w:autoSpaceDE w:val="0"/>
              <w:autoSpaceDN w:val="0"/>
              <w:adjustRightInd w:val="0"/>
              <w:spacing w:after="0" w:line="240" w:lineRule="auto"/>
              <w:jc w:val="both"/>
              <w:rPr>
                <w:rFonts w:eastAsia="Calibri" w:cstheme="minorHAnsi"/>
                <w:b/>
                <w:sz w:val="20"/>
                <w:szCs w:val="20"/>
                <w:u w:val="single"/>
              </w:rPr>
            </w:pPr>
            <w:r w:rsidRPr="00456F27">
              <w:rPr>
                <w:rFonts w:eastAsia="Calibri" w:cstheme="minorHAnsi"/>
                <w:b/>
                <w:sz w:val="20"/>
                <w:szCs w:val="20"/>
                <w:u w:val="single"/>
              </w:rPr>
              <w:t>LE ATTIVITÀ DEL RPCT IN MATERIA DI WHISTLEBLOWING</w:t>
            </w:r>
          </w:p>
          <w:p w:rsidR="007657C5" w:rsidRPr="00456F27" w:rsidRDefault="00456F27" w:rsidP="007657C5">
            <w:pPr>
              <w:autoSpaceDE w:val="0"/>
              <w:autoSpaceDN w:val="0"/>
              <w:adjustRightInd w:val="0"/>
              <w:spacing w:after="0" w:line="240" w:lineRule="auto"/>
              <w:rPr>
                <w:rFonts w:eastAsia="Calibri" w:cstheme="minorHAnsi"/>
                <w:b/>
                <w:color w:val="FF0000"/>
                <w:sz w:val="20"/>
                <w:szCs w:val="20"/>
              </w:rPr>
            </w:pPr>
            <w:r>
              <w:rPr>
                <w:rFonts w:eastAsia="Calibri" w:cstheme="minorHAnsi"/>
                <w:b/>
                <w:color w:val="FF0000"/>
                <w:sz w:val="20"/>
                <w:szCs w:val="20"/>
              </w:rPr>
              <w:t>LUNEDI’ 20</w:t>
            </w:r>
            <w:r w:rsidRPr="00456F27">
              <w:rPr>
                <w:rFonts w:eastAsia="Calibri" w:cstheme="minorHAnsi"/>
                <w:b/>
                <w:color w:val="FF0000"/>
                <w:sz w:val="20"/>
                <w:szCs w:val="20"/>
              </w:rPr>
              <w:t>/11/2023 - ORE 09-12</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La figura del responsabile della prevenzione della corruzione e della trasparenza (RPCT)</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I suoi compiti di carattere generale</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I suoi compiti con riferimento alla normativa in materia di whistleblowing</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La gestione in ambito pubblicistico da parte del RPCT dei canali di segnalazione interna</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Le procedure e l’organizzazione dell’attività</w:t>
            </w:r>
          </w:p>
          <w:p w:rsidR="007657C5" w:rsidRPr="00C448F0" w:rsidRDefault="007657C5" w:rsidP="007657C5">
            <w:pPr>
              <w:autoSpaceDE w:val="0"/>
              <w:autoSpaceDN w:val="0"/>
              <w:adjustRightInd w:val="0"/>
              <w:spacing w:after="0" w:line="240" w:lineRule="auto"/>
              <w:rPr>
                <w:rFonts w:eastAsia="Calibri" w:cstheme="minorHAnsi"/>
                <w:sz w:val="20"/>
                <w:szCs w:val="20"/>
              </w:rPr>
            </w:pPr>
          </w:p>
          <w:p w:rsidR="007657C5" w:rsidRPr="00C448F0" w:rsidRDefault="007657C5" w:rsidP="007657C5">
            <w:pPr>
              <w:autoSpaceDE w:val="0"/>
              <w:autoSpaceDN w:val="0"/>
              <w:adjustRightInd w:val="0"/>
              <w:spacing w:after="0" w:line="240" w:lineRule="auto"/>
              <w:rPr>
                <w:rFonts w:eastAsia="Calibri" w:cstheme="minorHAnsi"/>
                <w:sz w:val="20"/>
                <w:szCs w:val="20"/>
              </w:rPr>
            </w:pPr>
          </w:p>
          <w:p w:rsidR="007657C5" w:rsidRPr="00456F27" w:rsidRDefault="00456F27" w:rsidP="00456F27">
            <w:pPr>
              <w:autoSpaceDE w:val="0"/>
              <w:autoSpaceDN w:val="0"/>
              <w:adjustRightInd w:val="0"/>
              <w:spacing w:after="0" w:line="240" w:lineRule="auto"/>
              <w:jc w:val="both"/>
              <w:rPr>
                <w:rFonts w:eastAsia="Calibri" w:cstheme="minorHAnsi"/>
                <w:b/>
                <w:sz w:val="20"/>
                <w:szCs w:val="20"/>
                <w:u w:val="single"/>
              </w:rPr>
            </w:pPr>
            <w:r w:rsidRPr="00456F27">
              <w:rPr>
                <w:rFonts w:eastAsia="Calibri" w:cstheme="minorHAnsi"/>
                <w:b/>
                <w:sz w:val="20"/>
                <w:szCs w:val="20"/>
                <w:u w:val="single"/>
              </w:rPr>
              <w:t>L’UTILIZZO DEGLI STRUMENTI INFORMATICI NELL’ATTIVITÀ DI GESTIONE</w:t>
            </w:r>
          </w:p>
          <w:p w:rsidR="007657C5" w:rsidRPr="00456F27" w:rsidRDefault="00456F27" w:rsidP="007657C5">
            <w:pPr>
              <w:autoSpaceDE w:val="0"/>
              <w:autoSpaceDN w:val="0"/>
              <w:adjustRightInd w:val="0"/>
              <w:spacing w:after="0" w:line="240" w:lineRule="auto"/>
              <w:rPr>
                <w:rFonts w:eastAsia="Calibri" w:cstheme="minorHAnsi"/>
                <w:b/>
                <w:color w:val="FF0000"/>
                <w:sz w:val="20"/>
                <w:szCs w:val="20"/>
              </w:rPr>
            </w:pPr>
            <w:r w:rsidRPr="00456F27">
              <w:rPr>
                <w:rFonts w:eastAsia="Calibri" w:cstheme="minorHAnsi"/>
                <w:b/>
                <w:color w:val="FF0000"/>
                <w:sz w:val="20"/>
                <w:szCs w:val="20"/>
              </w:rPr>
              <w:t xml:space="preserve">LUNEDI’ 20/11/2023 - ORE </w:t>
            </w:r>
            <w:r>
              <w:rPr>
                <w:rFonts w:eastAsia="Calibri" w:cstheme="minorHAnsi"/>
                <w:b/>
                <w:color w:val="FF0000"/>
                <w:sz w:val="20"/>
                <w:szCs w:val="20"/>
              </w:rPr>
              <w:t>15-18</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Il Codice dell’Amministrazione digitale</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La gestione elettronica documentale</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Il documento informatico</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Le firme elettroniche</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I servizi di recapito elettronico certificato</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La conservazione digitale</w:t>
            </w:r>
          </w:p>
          <w:p w:rsidR="007657C5" w:rsidRPr="00C448F0" w:rsidRDefault="007657C5" w:rsidP="007657C5">
            <w:pPr>
              <w:autoSpaceDE w:val="0"/>
              <w:autoSpaceDN w:val="0"/>
              <w:adjustRightInd w:val="0"/>
              <w:spacing w:after="0" w:line="240" w:lineRule="auto"/>
              <w:rPr>
                <w:rFonts w:eastAsia="Calibri" w:cstheme="minorHAnsi"/>
                <w:sz w:val="20"/>
                <w:szCs w:val="20"/>
              </w:rPr>
            </w:pPr>
          </w:p>
          <w:p w:rsidR="007657C5" w:rsidRPr="00456F27" w:rsidRDefault="00456F27" w:rsidP="00456F27">
            <w:pPr>
              <w:autoSpaceDE w:val="0"/>
              <w:autoSpaceDN w:val="0"/>
              <w:adjustRightInd w:val="0"/>
              <w:spacing w:after="0" w:line="240" w:lineRule="auto"/>
              <w:jc w:val="both"/>
              <w:rPr>
                <w:rFonts w:eastAsia="Calibri" w:cstheme="minorHAnsi"/>
                <w:b/>
                <w:sz w:val="20"/>
                <w:szCs w:val="20"/>
                <w:u w:val="single"/>
              </w:rPr>
            </w:pPr>
            <w:r w:rsidRPr="00456F27">
              <w:rPr>
                <w:rFonts w:eastAsia="Calibri" w:cstheme="minorHAnsi"/>
                <w:b/>
                <w:sz w:val="20"/>
                <w:szCs w:val="20"/>
                <w:u w:val="single"/>
              </w:rPr>
              <w:t>IL RESPONSABILE PER LA TRANSIZIONE DIGITALE</w:t>
            </w:r>
          </w:p>
          <w:p w:rsidR="007657C5" w:rsidRPr="00456F27" w:rsidRDefault="00456F27" w:rsidP="007657C5">
            <w:pPr>
              <w:autoSpaceDE w:val="0"/>
              <w:autoSpaceDN w:val="0"/>
              <w:adjustRightInd w:val="0"/>
              <w:spacing w:after="0" w:line="240" w:lineRule="auto"/>
              <w:rPr>
                <w:rFonts w:eastAsia="Calibri" w:cstheme="minorHAnsi"/>
                <w:b/>
                <w:color w:val="FF0000"/>
                <w:sz w:val="20"/>
                <w:szCs w:val="20"/>
              </w:rPr>
            </w:pPr>
            <w:r w:rsidRPr="00456F27">
              <w:rPr>
                <w:rFonts w:eastAsia="Calibri" w:cstheme="minorHAnsi"/>
                <w:b/>
                <w:color w:val="FF0000"/>
                <w:sz w:val="20"/>
                <w:szCs w:val="20"/>
              </w:rPr>
              <w:t>MERCOLEDI’ 22/11/2023 - ORE 09-12</w:t>
            </w:r>
          </w:p>
          <w:p w:rsidR="00456F27" w:rsidRPr="00C448F0" w:rsidRDefault="00456F27" w:rsidP="007657C5">
            <w:pPr>
              <w:autoSpaceDE w:val="0"/>
              <w:autoSpaceDN w:val="0"/>
              <w:adjustRightInd w:val="0"/>
              <w:spacing w:after="0" w:line="240" w:lineRule="auto"/>
              <w:rPr>
                <w:rFonts w:eastAsia="Calibri" w:cstheme="minorHAnsi"/>
                <w:b/>
                <w:sz w:val="20"/>
                <w:szCs w:val="20"/>
              </w:rPr>
            </w:pP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lastRenderedPageBreak/>
              <w:t>Le funzioni del RTD</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Rapporti con gli atri dirigenti pubblici</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I laboratori RTD</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Competenze e fabbisogni formativi del RTD</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La conferenza degli RTD</w:t>
            </w:r>
          </w:p>
          <w:p w:rsidR="007657C5" w:rsidRPr="00C448F0" w:rsidRDefault="007657C5" w:rsidP="007657C5">
            <w:pPr>
              <w:autoSpaceDE w:val="0"/>
              <w:autoSpaceDN w:val="0"/>
              <w:adjustRightInd w:val="0"/>
              <w:spacing w:after="0" w:line="240" w:lineRule="auto"/>
              <w:rPr>
                <w:rFonts w:eastAsia="Calibri" w:cstheme="minorHAnsi"/>
                <w:sz w:val="20"/>
                <w:szCs w:val="20"/>
              </w:rPr>
            </w:pPr>
          </w:p>
          <w:p w:rsidR="007657C5" w:rsidRPr="00456F27" w:rsidRDefault="00456F27" w:rsidP="00456F27">
            <w:pPr>
              <w:autoSpaceDE w:val="0"/>
              <w:autoSpaceDN w:val="0"/>
              <w:adjustRightInd w:val="0"/>
              <w:spacing w:after="0" w:line="240" w:lineRule="auto"/>
              <w:jc w:val="both"/>
              <w:rPr>
                <w:rFonts w:eastAsia="Calibri" w:cstheme="minorHAnsi"/>
                <w:b/>
                <w:sz w:val="20"/>
                <w:szCs w:val="20"/>
                <w:u w:val="single"/>
              </w:rPr>
            </w:pPr>
            <w:r w:rsidRPr="00456F27">
              <w:rPr>
                <w:rFonts w:eastAsia="Calibri" w:cstheme="minorHAnsi"/>
                <w:sz w:val="20"/>
                <w:szCs w:val="20"/>
                <w:u w:val="single"/>
              </w:rPr>
              <w:t>I</w:t>
            </w:r>
            <w:r w:rsidRPr="00456F27">
              <w:rPr>
                <w:rFonts w:eastAsia="Calibri" w:cstheme="minorHAnsi"/>
                <w:b/>
                <w:sz w:val="20"/>
                <w:szCs w:val="20"/>
                <w:u w:val="single"/>
              </w:rPr>
              <w:t>L TRATTAMENTO DEI DATI PERSONALI NELL’ATTIVITÀ DI GESTIONE DEI CANALI DI SEGNALAZIONE IN AMBITO PUBBLICISTICO</w:t>
            </w:r>
          </w:p>
          <w:p w:rsidR="00456F27" w:rsidRDefault="00456F27" w:rsidP="00456F27">
            <w:pPr>
              <w:autoSpaceDE w:val="0"/>
              <w:autoSpaceDN w:val="0"/>
              <w:adjustRightInd w:val="0"/>
              <w:spacing w:after="0" w:line="240" w:lineRule="auto"/>
              <w:jc w:val="both"/>
              <w:rPr>
                <w:rFonts w:eastAsia="Calibri" w:cstheme="minorHAnsi"/>
                <w:b/>
                <w:color w:val="FF0000"/>
                <w:sz w:val="20"/>
                <w:szCs w:val="20"/>
              </w:rPr>
            </w:pPr>
            <w:r>
              <w:rPr>
                <w:rFonts w:eastAsia="Calibri" w:cstheme="minorHAnsi"/>
                <w:b/>
                <w:color w:val="FF0000"/>
                <w:sz w:val="20"/>
                <w:szCs w:val="20"/>
              </w:rPr>
              <w:t>MERCOLEDI’ 22/11/2023 - ORE 15-18</w:t>
            </w:r>
          </w:p>
          <w:p w:rsidR="00456F27" w:rsidRPr="00456F27" w:rsidRDefault="00456F27" w:rsidP="00456F27">
            <w:pPr>
              <w:autoSpaceDE w:val="0"/>
              <w:autoSpaceDN w:val="0"/>
              <w:adjustRightInd w:val="0"/>
              <w:spacing w:after="0" w:line="240" w:lineRule="auto"/>
              <w:jc w:val="both"/>
              <w:rPr>
                <w:rFonts w:eastAsia="Calibri" w:cstheme="minorHAnsi"/>
                <w:b/>
                <w:sz w:val="20"/>
                <w:szCs w:val="20"/>
                <w:u w:val="single"/>
              </w:rPr>
            </w:pP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Principi generali del GDPR</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Le figure soggettive in ambito whistleblowing</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I principi da applicare al trattamento dei dati nel corso dell’attività di gestione</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La trasparenza</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Gli adempimenti</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La sicurezza del trattamento</w:t>
            </w:r>
          </w:p>
          <w:p w:rsidR="007657C5" w:rsidRPr="00C448F0" w:rsidRDefault="007657C5" w:rsidP="007657C5">
            <w:pPr>
              <w:autoSpaceDE w:val="0"/>
              <w:autoSpaceDN w:val="0"/>
              <w:adjustRightInd w:val="0"/>
              <w:spacing w:after="0" w:line="240" w:lineRule="auto"/>
              <w:rPr>
                <w:rFonts w:eastAsia="Calibri" w:cstheme="minorHAnsi"/>
                <w:sz w:val="20"/>
                <w:szCs w:val="20"/>
              </w:rPr>
            </w:pPr>
            <w:r w:rsidRPr="00C448F0">
              <w:rPr>
                <w:rFonts w:eastAsia="Calibri" w:cstheme="minorHAnsi"/>
                <w:sz w:val="20"/>
                <w:szCs w:val="20"/>
              </w:rPr>
              <w:t>Provvedimenti del Garante in materia</w:t>
            </w:r>
          </w:p>
          <w:p w:rsidR="001A79BA" w:rsidRPr="00C448F0" w:rsidRDefault="001A79BA" w:rsidP="007657C5">
            <w:pPr>
              <w:autoSpaceDE w:val="0"/>
              <w:autoSpaceDN w:val="0"/>
              <w:adjustRightInd w:val="0"/>
              <w:spacing w:after="0" w:line="240" w:lineRule="auto"/>
              <w:rPr>
                <w:rFonts w:eastAsia="Calibri" w:cstheme="minorHAnsi"/>
                <w:sz w:val="20"/>
                <w:szCs w:val="20"/>
              </w:rPr>
            </w:pPr>
          </w:p>
          <w:p w:rsidR="001A79BA" w:rsidRPr="00C448F0" w:rsidRDefault="001A79BA" w:rsidP="007657C5">
            <w:pPr>
              <w:autoSpaceDE w:val="0"/>
              <w:autoSpaceDN w:val="0"/>
              <w:adjustRightInd w:val="0"/>
              <w:spacing w:after="0" w:line="240" w:lineRule="auto"/>
              <w:rPr>
                <w:rFonts w:eastAsia="Calibri" w:cstheme="minorHAnsi"/>
                <w:sz w:val="20"/>
                <w:szCs w:val="20"/>
              </w:rPr>
            </w:pPr>
          </w:p>
          <w:p w:rsidR="00E67A79" w:rsidRPr="000556A5" w:rsidRDefault="000556A5" w:rsidP="000556A5">
            <w:pPr>
              <w:autoSpaceDE w:val="0"/>
              <w:autoSpaceDN w:val="0"/>
              <w:adjustRightInd w:val="0"/>
              <w:spacing w:after="0" w:line="240" w:lineRule="auto"/>
              <w:jc w:val="both"/>
              <w:rPr>
                <w:rFonts w:eastAsia="Calibri" w:cstheme="minorHAnsi"/>
                <w:b/>
                <w:sz w:val="20"/>
                <w:szCs w:val="20"/>
              </w:rPr>
            </w:pPr>
            <w:r w:rsidRPr="00C448F0">
              <w:rPr>
                <w:rFonts w:eastAsia="Calibri" w:cstheme="minorHAnsi"/>
                <w:b/>
                <w:sz w:val="20"/>
                <w:szCs w:val="20"/>
              </w:rPr>
              <w:t>PRESENTAZIONE SOFTWARE IMHOTEP –</w:t>
            </w:r>
            <w:r>
              <w:rPr>
                <w:rFonts w:eastAsia="Calibri" w:cstheme="minorHAnsi"/>
                <w:b/>
                <w:sz w:val="20"/>
                <w:szCs w:val="20"/>
              </w:rPr>
              <w:t xml:space="preserve"> </w:t>
            </w:r>
            <w:r w:rsidRPr="00C448F0">
              <w:rPr>
                <w:rFonts w:eastAsia="Calibri" w:cstheme="minorHAnsi"/>
                <w:b/>
                <w:kern w:val="2"/>
                <w:sz w:val="20"/>
                <w:szCs w:val="20"/>
                <w14:ligatures w14:val="standardContextual"/>
              </w:rPr>
              <w:t>PROTEZIONE DELLA RISERVATEZZA DEI SEGNALANTI E DEI FACILITATORI  E DATA BREACH</w:t>
            </w:r>
          </w:p>
          <w:p w:rsidR="003036BF" w:rsidRPr="003036BF" w:rsidRDefault="003036BF" w:rsidP="00E67A79">
            <w:pPr>
              <w:rPr>
                <w:rFonts w:eastAsia="Calibri" w:cstheme="minorHAnsi"/>
                <w:b/>
                <w:color w:val="FF0000"/>
                <w:kern w:val="2"/>
                <w:sz w:val="20"/>
                <w:szCs w:val="20"/>
                <w14:ligatures w14:val="standardContextual"/>
              </w:rPr>
            </w:pPr>
            <w:r w:rsidRPr="003036BF">
              <w:rPr>
                <w:rFonts w:eastAsia="Calibri" w:cstheme="minorHAnsi"/>
                <w:b/>
                <w:color w:val="FF0000"/>
                <w:kern w:val="2"/>
                <w:sz w:val="20"/>
                <w:szCs w:val="20"/>
                <w14:ligatures w14:val="standardContextual"/>
              </w:rPr>
              <w:t>SABATO 25/11/2023 - ORE 09-13</w:t>
            </w:r>
          </w:p>
          <w:p w:rsidR="00E67A79" w:rsidRPr="00C448F0" w:rsidRDefault="00E67A79" w:rsidP="00E67A79">
            <w:pPr>
              <w:rPr>
                <w:rFonts w:eastAsia="Calibri" w:cstheme="minorHAnsi"/>
                <w:b/>
                <w:sz w:val="20"/>
                <w:szCs w:val="20"/>
                <w:lang w:eastAsia="it-IT"/>
              </w:rPr>
            </w:pPr>
            <w:r w:rsidRPr="00C448F0">
              <w:rPr>
                <w:rFonts w:eastAsia="Calibri" w:cstheme="minorHAnsi"/>
                <w:b/>
                <w:kern w:val="2"/>
                <w:sz w:val="20"/>
                <w:szCs w:val="20"/>
                <w14:ligatures w14:val="standardContextual"/>
              </w:rPr>
              <w:t xml:space="preserve">Dott. Alfredo Visconti – Amministratore Unico Visconti soluzioni - </w:t>
            </w:r>
            <w:r w:rsidRPr="00C448F0">
              <w:rPr>
                <w:rFonts w:eastAsia="Calibri" w:cstheme="minorHAnsi"/>
                <w:b/>
                <w:sz w:val="20"/>
                <w:szCs w:val="20"/>
                <w:lang w:eastAsia="it-IT"/>
              </w:rPr>
              <w:t>Presidente DigitalbrainIT Coop sociale per la digitalizzazione</w:t>
            </w:r>
          </w:p>
          <w:p w:rsidR="00E67A79" w:rsidRPr="00C448F0" w:rsidRDefault="00E67A79" w:rsidP="00E67A79">
            <w:pPr>
              <w:spacing w:after="0" w:line="240" w:lineRule="auto"/>
              <w:rPr>
                <w:rFonts w:eastAsia="Calibri" w:cstheme="minorHAnsi"/>
                <w:b/>
                <w:sz w:val="20"/>
                <w:szCs w:val="20"/>
                <w:lang w:eastAsia="it-IT"/>
              </w:rPr>
            </w:pPr>
            <w:r w:rsidRPr="00C448F0">
              <w:rPr>
                <w:rFonts w:eastAsia="Calibri" w:cstheme="minorHAnsi"/>
                <w:b/>
                <w:sz w:val="20"/>
                <w:szCs w:val="20"/>
                <w:lang w:eastAsia="it-IT"/>
              </w:rPr>
              <w:t>Formatore Altalex in materia di contrattualistica informatica</w:t>
            </w:r>
          </w:p>
          <w:p w:rsidR="00E67A79" w:rsidRPr="00C448F0" w:rsidRDefault="00E67A79" w:rsidP="00E67A79">
            <w:pPr>
              <w:rPr>
                <w:rFonts w:eastAsia="Calibri" w:cstheme="minorHAnsi"/>
                <w:kern w:val="2"/>
                <w:sz w:val="20"/>
                <w:szCs w:val="20"/>
                <w14:ligatures w14:val="standardContextual"/>
              </w:rPr>
            </w:pPr>
          </w:p>
          <w:p w:rsidR="00E67A79" w:rsidRPr="00C448F0" w:rsidRDefault="00E67A79" w:rsidP="00E67A79">
            <w:pPr>
              <w:rPr>
                <w:rFonts w:eastAsia="Calibri" w:cstheme="minorHAnsi"/>
                <w:b/>
                <w:kern w:val="2"/>
                <w:sz w:val="20"/>
                <w:szCs w:val="20"/>
                <w:lang w:eastAsia="it-IT"/>
                <w14:ligatures w14:val="standardContextual"/>
              </w:rPr>
            </w:pPr>
            <w:r w:rsidRPr="00C448F0">
              <w:rPr>
                <w:rFonts w:eastAsia="Calibri" w:cstheme="minorHAnsi"/>
                <w:kern w:val="2"/>
                <w:sz w:val="20"/>
                <w:szCs w:val="20"/>
                <w14:ligatures w14:val="standardContextual"/>
              </w:rPr>
              <w:t xml:space="preserve"> </w:t>
            </w:r>
            <w:r w:rsidRPr="00C448F0">
              <w:rPr>
                <w:rFonts w:eastAsia="Calibri" w:cstheme="minorHAnsi"/>
                <w:b/>
                <w:kern w:val="2"/>
                <w:sz w:val="20"/>
                <w:szCs w:val="20"/>
                <w:lang w:eastAsia="it-IT"/>
                <w14:ligatures w14:val="standardContextual"/>
              </w:rPr>
              <w:t>Sicurezza del dato</w:t>
            </w:r>
          </w:p>
          <w:p w:rsidR="00E67A79" w:rsidRPr="00C448F0" w:rsidRDefault="00E67A79" w:rsidP="00E67A79">
            <w:pPr>
              <w:numPr>
                <w:ilvl w:val="0"/>
                <w:numId w:val="26"/>
              </w:numPr>
              <w:contextualSpacing/>
              <w:jc w:val="both"/>
              <w:rPr>
                <w:rFonts w:eastAsia="Calibri" w:cstheme="minorHAnsi"/>
                <w:kern w:val="2"/>
                <w:sz w:val="20"/>
                <w:szCs w:val="20"/>
                <w:lang w:eastAsia="it-IT"/>
                <w14:ligatures w14:val="standardContextual"/>
              </w:rPr>
            </w:pPr>
            <w:r w:rsidRPr="00C448F0">
              <w:rPr>
                <w:rFonts w:eastAsia="Calibri" w:cstheme="minorHAnsi"/>
                <w:kern w:val="2"/>
                <w:sz w:val="20"/>
                <w:szCs w:val="20"/>
                <w:lang w:eastAsia="it-IT"/>
                <w14:ligatures w14:val="standardContextual"/>
              </w:rPr>
              <w:t>Crittografica PGP sui file differenziata per singolo amministratore abilitato: con procedura di configurazione diretta e individuale da parte degli utenti amministratori senza necessità di intervento del reparto tecnico o degli amministratori di sistema;</w:t>
            </w:r>
          </w:p>
          <w:p w:rsidR="00E67A79" w:rsidRPr="00C448F0" w:rsidRDefault="00E67A79" w:rsidP="00E67A79">
            <w:pPr>
              <w:numPr>
                <w:ilvl w:val="0"/>
                <w:numId w:val="26"/>
              </w:numPr>
              <w:contextualSpacing/>
              <w:jc w:val="both"/>
              <w:rPr>
                <w:rFonts w:eastAsia="Calibri" w:cstheme="minorHAnsi"/>
                <w:kern w:val="2"/>
                <w:sz w:val="20"/>
                <w:szCs w:val="20"/>
                <w:lang w:eastAsia="it-IT"/>
                <w14:ligatures w14:val="standardContextual"/>
              </w:rPr>
            </w:pPr>
            <w:r w:rsidRPr="00C448F0">
              <w:rPr>
                <w:rFonts w:eastAsia="Calibri" w:cstheme="minorHAnsi"/>
                <w:kern w:val="2"/>
                <w:sz w:val="20"/>
                <w:szCs w:val="20"/>
                <w:lang w:eastAsia="it-IT"/>
                <w14:ligatures w14:val="standardContextual"/>
              </w:rPr>
              <w:t xml:space="preserve">Crittografica AES sui file ed utilizzo RAMDISK: la piattaforma Globaleaks utilizza una chiave simmetrica AES al fine di non scrivere mai </w:t>
            </w:r>
            <w:r w:rsidRPr="00C448F0">
              <w:rPr>
                <w:rFonts w:eastAsia="Calibri" w:cstheme="minorHAnsi"/>
                <w:kern w:val="2"/>
                <w:sz w:val="20"/>
                <w:szCs w:val="20"/>
                <w:lang w:eastAsia="it-IT"/>
                <w14:ligatures w14:val="standardContextual"/>
              </w:rPr>
              <w:lastRenderedPageBreak/>
              <w:t>alcun blocco dati in chiaro sul disco. La crittografia viene operata in “streaming” utilizzando AES 128 bit in modalità CTR, in cui i file chiave vengono temporaneamente memorizzati su ramdisk, e sono unici per ogni file caricato. Queste procedure sono adottate ad esempio prima dell’impostazione di chiavi PGP dei singoli amministratori, oppure durante le procedure temporanee di upload dei file sul sistema;</w:t>
            </w:r>
          </w:p>
          <w:p w:rsidR="00E67A79" w:rsidRPr="00C448F0" w:rsidRDefault="00E67A79" w:rsidP="00E67A79">
            <w:pPr>
              <w:numPr>
                <w:ilvl w:val="0"/>
                <w:numId w:val="26"/>
              </w:numPr>
              <w:contextualSpacing/>
              <w:jc w:val="both"/>
              <w:rPr>
                <w:rFonts w:eastAsia="Calibri" w:cstheme="minorHAnsi"/>
                <w:kern w:val="2"/>
                <w:sz w:val="20"/>
                <w:szCs w:val="20"/>
                <w:lang w:eastAsia="it-IT"/>
                <w14:ligatures w14:val="standardContextual"/>
              </w:rPr>
            </w:pPr>
            <w:r w:rsidRPr="00C448F0">
              <w:rPr>
                <w:rFonts w:eastAsia="Calibri" w:cstheme="minorHAnsi"/>
                <w:kern w:val="2"/>
                <w:sz w:val="20"/>
                <w:szCs w:val="20"/>
                <w:lang w:eastAsia="it-IT"/>
                <w14:ligatures w14:val="standardContextual"/>
              </w:rPr>
              <w:t>UUIDv4 Casuale: i dati relativi a segnalazioni, iscrizioni e file sono identificati attraverso l’assegnazione di identificativi assegnati in forma randomica (utilizzo di os.urandom) secondo lo standard UUID in versione 4;</w:t>
            </w:r>
          </w:p>
          <w:p w:rsidR="00E67A79" w:rsidRPr="00C448F0" w:rsidRDefault="00E67A79" w:rsidP="00E67A79">
            <w:pPr>
              <w:numPr>
                <w:ilvl w:val="0"/>
                <w:numId w:val="26"/>
              </w:numPr>
              <w:contextualSpacing/>
              <w:jc w:val="both"/>
              <w:rPr>
                <w:rFonts w:eastAsia="Calibri" w:cstheme="minorHAnsi"/>
                <w:kern w:val="2"/>
                <w:sz w:val="20"/>
                <w:szCs w:val="20"/>
                <w:lang w:eastAsia="it-IT"/>
                <w14:ligatures w14:val="standardContextual"/>
              </w:rPr>
            </w:pPr>
            <w:r w:rsidRPr="00C448F0">
              <w:rPr>
                <w:rFonts w:eastAsia="Calibri" w:cstheme="minorHAnsi"/>
                <w:kern w:val="2"/>
                <w:sz w:val="20"/>
                <w:szCs w:val="20"/>
                <w:lang w:eastAsia="it-IT"/>
                <w14:ligatures w14:val="standardContextual"/>
              </w:rPr>
              <w:t>Crittografia Password Amministratori: tutte la password memorizzate nel database sono criptate attraverso funzione di derivazione script;</w:t>
            </w:r>
          </w:p>
          <w:p w:rsidR="00E67A79" w:rsidRPr="00C448F0" w:rsidRDefault="00E67A79" w:rsidP="00E67A79">
            <w:pPr>
              <w:numPr>
                <w:ilvl w:val="0"/>
                <w:numId w:val="26"/>
              </w:numPr>
              <w:contextualSpacing/>
              <w:jc w:val="both"/>
              <w:rPr>
                <w:rFonts w:eastAsia="Calibri" w:cstheme="minorHAnsi"/>
                <w:kern w:val="2"/>
                <w:sz w:val="20"/>
                <w:szCs w:val="20"/>
                <w:lang w:eastAsia="it-IT"/>
                <w14:ligatures w14:val="standardContextual"/>
              </w:rPr>
            </w:pPr>
            <w:r w:rsidRPr="00C448F0">
              <w:rPr>
                <w:rFonts w:eastAsia="Calibri" w:cstheme="minorHAnsi"/>
                <w:kern w:val="2"/>
                <w:sz w:val="20"/>
                <w:szCs w:val="20"/>
                <w:lang w:eastAsia="it-IT"/>
                <w14:ligatures w14:val="standardContextual"/>
              </w:rPr>
              <w:t>TLS per notifiche SMTP: per tutte le notifiche inviate attraverso SMTP viene utilizzato un canale cifrato TLS utilizzando SMTP/TLS o SMTPS a seconda della configurazione scelta.</w:t>
            </w:r>
          </w:p>
          <w:p w:rsidR="00E67A79" w:rsidRPr="00C448F0" w:rsidRDefault="00E67A79" w:rsidP="00E67A79">
            <w:pPr>
              <w:rPr>
                <w:rFonts w:eastAsia="Calibri" w:cstheme="minorHAnsi"/>
                <w:kern w:val="2"/>
                <w:sz w:val="20"/>
                <w:szCs w:val="20"/>
                <w:lang w:eastAsia="it-IT"/>
                <w14:ligatures w14:val="standardContextual"/>
              </w:rPr>
            </w:pPr>
            <w:r w:rsidRPr="00C448F0">
              <w:rPr>
                <w:rFonts w:eastAsia="Calibri" w:cstheme="minorHAnsi"/>
                <w:kern w:val="2"/>
                <w:sz w:val="20"/>
                <w:szCs w:val="20"/>
                <w:lang w:eastAsia="it-IT"/>
                <w14:ligatures w14:val="standardContextual"/>
              </w:rPr>
              <w:t>Caratteristiche dell'ambiente di segnalazione</w:t>
            </w:r>
          </w:p>
          <w:p w:rsidR="00E67A79" w:rsidRPr="00C448F0" w:rsidRDefault="00E67A79" w:rsidP="00E67A79">
            <w:pPr>
              <w:numPr>
                <w:ilvl w:val="0"/>
                <w:numId w:val="27"/>
              </w:numPr>
              <w:contextualSpacing/>
              <w:rPr>
                <w:rFonts w:eastAsia="Calibri" w:cstheme="minorHAnsi"/>
                <w:kern w:val="2"/>
                <w:sz w:val="20"/>
                <w:szCs w:val="20"/>
                <w:lang w:eastAsia="it-IT"/>
                <w14:ligatures w14:val="standardContextual"/>
              </w:rPr>
            </w:pPr>
            <w:r w:rsidRPr="00C448F0">
              <w:rPr>
                <w:rFonts w:eastAsia="Calibri" w:cstheme="minorHAnsi"/>
                <w:kern w:val="2"/>
                <w:sz w:val="20"/>
                <w:szCs w:val="20"/>
                <w:lang w:eastAsia="it-IT"/>
                <w14:ligatures w14:val="standardContextual"/>
              </w:rPr>
              <w:t>Garantisce il massimo livello di riservatezza per il segnalante, grazie a specifiche caratteristiche tecniche e funzionali;</w:t>
            </w:r>
          </w:p>
          <w:p w:rsidR="00E67A79" w:rsidRPr="00C448F0" w:rsidRDefault="00E67A79" w:rsidP="00E67A79">
            <w:pPr>
              <w:numPr>
                <w:ilvl w:val="0"/>
                <w:numId w:val="27"/>
              </w:numPr>
              <w:contextualSpacing/>
              <w:rPr>
                <w:rFonts w:eastAsia="Calibri" w:cstheme="minorHAnsi"/>
                <w:kern w:val="2"/>
                <w:sz w:val="20"/>
                <w:szCs w:val="20"/>
                <w:lang w:eastAsia="it-IT"/>
                <w14:ligatures w14:val="standardContextual"/>
              </w:rPr>
            </w:pPr>
            <w:r w:rsidRPr="00C448F0">
              <w:rPr>
                <w:rFonts w:eastAsia="Calibri" w:cstheme="minorHAnsi"/>
                <w:kern w:val="2"/>
                <w:sz w:val="20"/>
                <w:szCs w:val="20"/>
                <w:lang w:eastAsia="it-IT"/>
                <w14:ligatures w14:val="standardContextual"/>
              </w:rPr>
              <w:t>Ambiente di semplicissimo utilizzo, realizzato come webapp basandosi sulle ultime tecnologie disponibili. Comportamento Responsive sui vari dispositivi;</w:t>
            </w:r>
          </w:p>
          <w:p w:rsidR="00E67A79" w:rsidRPr="00C448F0" w:rsidRDefault="00E67A79" w:rsidP="00E67A79">
            <w:pPr>
              <w:numPr>
                <w:ilvl w:val="0"/>
                <w:numId w:val="27"/>
              </w:numPr>
              <w:contextualSpacing/>
              <w:rPr>
                <w:rFonts w:eastAsia="Calibri" w:cstheme="minorHAnsi"/>
                <w:kern w:val="2"/>
                <w:sz w:val="20"/>
                <w:szCs w:val="20"/>
                <w:lang w:eastAsia="it-IT"/>
                <w14:ligatures w14:val="standardContextual"/>
              </w:rPr>
            </w:pPr>
            <w:r w:rsidRPr="00C448F0">
              <w:rPr>
                <w:rFonts w:eastAsia="Calibri" w:cstheme="minorHAnsi"/>
                <w:kern w:val="2"/>
                <w:sz w:val="20"/>
                <w:szCs w:val="20"/>
                <w:lang w:eastAsia="it-IT"/>
                <w14:ligatures w14:val="standardContextual"/>
              </w:rPr>
              <w:lastRenderedPageBreak/>
              <w:t>Nessuna attività di login utente: l’accesso alle funzionalità di segnalazione avviene mediante inserimento del “codice segnalante” attribuito durante la fase di iscrizione. Il codice segnalante è criptato al pari degli altri dati e conosciuto esclusivamente al segnalante;</w:t>
            </w:r>
          </w:p>
          <w:p w:rsidR="00E67A79" w:rsidRPr="00C448F0" w:rsidRDefault="00E67A79" w:rsidP="00E67A79">
            <w:pPr>
              <w:numPr>
                <w:ilvl w:val="0"/>
                <w:numId w:val="27"/>
              </w:numPr>
              <w:contextualSpacing/>
              <w:rPr>
                <w:rFonts w:eastAsia="Calibri" w:cstheme="minorHAnsi"/>
                <w:kern w:val="2"/>
                <w:sz w:val="20"/>
                <w:szCs w:val="20"/>
                <w:lang w:eastAsia="it-IT"/>
                <w14:ligatures w14:val="standardContextual"/>
              </w:rPr>
            </w:pPr>
            <w:r w:rsidRPr="00C448F0">
              <w:rPr>
                <w:rFonts w:eastAsia="Calibri" w:cstheme="minorHAnsi"/>
                <w:kern w:val="2"/>
                <w:sz w:val="20"/>
                <w:szCs w:val="20"/>
                <w:lang w:eastAsia="it-IT"/>
                <w14:ligatures w14:val="standardContextual"/>
              </w:rPr>
              <w:t>Accesso all’interfaccia di monitoraggio della propria segnalazione mediante il ”codice segnalazione”, attribuito alla fine del processo di segnalazione;</w:t>
            </w:r>
          </w:p>
          <w:p w:rsidR="00E67A79" w:rsidRPr="00C448F0" w:rsidRDefault="00E67A79" w:rsidP="00E67A79">
            <w:pPr>
              <w:numPr>
                <w:ilvl w:val="0"/>
                <w:numId w:val="27"/>
              </w:numPr>
              <w:contextualSpacing/>
              <w:rPr>
                <w:rFonts w:eastAsia="Calibri" w:cstheme="minorHAnsi"/>
                <w:kern w:val="2"/>
                <w:sz w:val="20"/>
                <w:szCs w:val="20"/>
                <w:lang w:eastAsia="it-IT"/>
                <w14:ligatures w14:val="standardContextual"/>
              </w:rPr>
            </w:pPr>
            <w:r w:rsidRPr="00C448F0">
              <w:rPr>
                <w:rFonts w:eastAsia="Calibri" w:cstheme="minorHAnsi"/>
                <w:kern w:val="2"/>
                <w:sz w:val="20"/>
                <w:szCs w:val="20"/>
                <w:lang w:eastAsia="it-IT"/>
                <w14:ligatures w14:val="standardContextual"/>
              </w:rPr>
              <w:t>Utilizzo di Bootstrap;</w:t>
            </w:r>
          </w:p>
          <w:p w:rsidR="00E67A79" w:rsidRPr="00C448F0" w:rsidRDefault="00E67A79" w:rsidP="00E67A79">
            <w:pPr>
              <w:numPr>
                <w:ilvl w:val="0"/>
                <w:numId w:val="27"/>
              </w:numPr>
              <w:contextualSpacing/>
              <w:rPr>
                <w:rFonts w:eastAsia="Calibri" w:cstheme="minorHAnsi"/>
                <w:kern w:val="2"/>
                <w:sz w:val="20"/>
                <w:szCs w:val="20"/>
                <w:lang w:eastAsia="it-IT"/>
                <w14:ligatures w14:val="standardContextual"/>
              </w:rPr>
            </w:pPr>
            <w:r w:rsidRPr="00C448F0">
              <w:rPr>
                <w:rFonts w:eastAsia="Calibri" w:cstheme="minorHAnsi"/>
                <w:kern w:val="2"/>
                <w:sz w:val="20"/>
                <w:szCs w:val="20"/>
                <w:lang w:eastAsia="it-IT"/>
                <w14:ligatures w14:val="standardContextual"/>
              </w:rPr>
              <w:t>Piena rispondenza al modello del W3C Accessible Rich Internet Applications (WAI-ARIA) 1.0 grazie all’utilizzo del modulo ngAria per comportamenti e funzioni avanzate dedicate all’accessibilità.</w:t>
            </w:r>
          </w:p>
          <w:p w:rsidR="00E67A79" w:rsidRPr="00C448F0" w:rsidRDefault="00E67A79" w:rsidP="00E67A79">
            <w:pPr>
              <w:numPr>
                <w:ilvl w:val="0"/>
                <w:numId w:val="27"/>
              </w:numPr>
              <w:contextualSpacing/>
              <w:jc w:val="both"/>
              <w:rPr>
                <w:rFonts w:eastAsia="Calibri" w:cstheme="minorHAnsi"/>
                <w:kern w:val="2"/>
                <w:sz w:val="20"/>
                <w:szCs w:val="20"/>
                <w14:ligatures w14:val="standardContextual"/>
              </w:rPr>
            </w:pPr>
            <w:r w:rsidRPr="00C448F0">
              <w:rPr>
                <w:rFonts w:eastAsia="Calibri" w:cstheme="minorHAnsi"/>
                <w:kern w:val="2"/>
                <w:sz w:val="20"/>
                <w:szCs w:val="20"/>
                <w14:ligatures w14:val="standardContextual"/>
              </w:rPr>
              <w:t xml:space="preserve">Funzioni </w:t>
            </w:r>
            <w:r w:rsidRPr="00C448F0">
              <w:rPr>
                <w:rFonts w:eastAsia="Calibri" w:cstheme="minorHAnsi"/>
                <w:kern w:val="2"/>
                <w:sz w:val="20"/>
                <w:szCs w:val="20"/>
                <w14:ligatures w14:val="standardContextual"/>
              </w:rPr>
              <w:br/>
              <w:t>Accesso regolamentato a norma privacy Regolamento UE 679/2016 GDPR – complessità password e cambio password trimestrale</w:t>
            </w:r>
          </w:p>
          <w:p w:rsidR="00E67A79" w:rsidRPr="00C448F0" w:rsidRDefault="00E67A79" w:rsidP="00E67A79">
            <w:pPr>
              <w:numPr>
                <w:ilvl w:val="0"/>
                <w:numId w:val="27"/>
              </w:numPr>
              <w:contextualSpacing/>
              <w:jc w:val="both"/>
              <w:rPr>
                <w:rFonts w:eastAsia="Calibri" w:cstheme="minorHAnsi"/>
                <w:kern w:val="2"/>
                <w:sz w:val="20"/>
                <w:szCs w:val="20"/>
                <w14:ligatures w14:val="standardContextual"/>
              </w:rPr>
            </w:pPr>
            <w:r w:rsidRPr="00C448F0">
              <w:rPr>
                <w:rFonts w:eastAsia="Calibri" w:cstheme="minorHAnsi"/>
                <w:kern w:val="2"/>
                <w:sz w:val="20"/>
                <w:szCs w:val="20"/>
                <w14:ligatures w14:val="standardContextual"/>
              </w:rPr>
              <w:t>Netta separazione del processo di iscrizione dal processo di segnalazione – per una corretta separazione dei dati a tutela dell’identità del segnalante</w:t>
            </w:r>
          </w:p>
          <w:p w:rsidR="00E67A79" w:rsidRPr="00C448F0" w:rsidRDefault="00E67A79" w:rsidP="00E67A79">
            <w:pPr>
              <w:numPr>
                <w:ilvl w:val="0"/>
                <w:numId w:val="27"/>
              </w:numPr>
              <w:contextualSpacing/>
              <w:jc w:val="both"/>
              <w:rPr>
                <w:rFonts w:eastAsia="Calibri" w:cstheme="minorHAnsi"/>
                <w:kern w:val="2"/>
                <w:sz w:val="20"/>
                <w:szCs w:val="20"/>
                <w14:ligatures w14:val="standardContextual"/>
              </w:rPr>
            </w:pPr>
            <w:r w:rsidRPr="00C448F0">
              <w:rPr>
                <w:rFonts w:eastAsia="Calibri" w:cstheme="minorHAnsi"/>
                <w:kern w:val="2"/>
                <w:sz w:val="20"/>
                <w:szCs w:val="20"/>
                <w14:ligatures w14:val="standardContextual"/>
              </w:rPr>
              <w:t>Segnalazioni scritte e vocali – come richiesto dalla Direttiva UE 1937/2019</w:t>
            </w:r>
          </w:p>
          <w:p w:rsidR="00E67A79" w:rsidRPr="00C448F0" w:rsidRDefault="00E67A79" w:rsidP="00E67A79">
            <w:pPr>
              <w:numPr>
                <w:ilvl w:val="0"/>
                <w:numId w:val="27"/>
              </w:numPr>
              <w:contextualSpacing/>
              <w:jc w:val="both"/>
              <w:rPr>
                <w:rFonts w:eastAsia="Calibri" w:cstheme="minorHAnsi"/>
                <w:kern w:val="2"/>
                <w:sz w:val="20"/>
                <w:szCs w:val="20"/>
                <w14:ligatures w14:val="standardContextual"/>
              </w:rPr>
            </w:pPr>
            <w:r w:rsidRPr="00C448F0">
              <w:rPr>
                <w:rFonts w:eastAsia="Calibri" w:cstheme="minorHAnsi"/>
                <w:kern w:val="2"/>
                <w:sz w:val="20"/>
                <w:szCs w:val="20"/>
                <w14:ligatures w14:val="standardContextual"/>
              </w:rPr>
              <w:t>Segnalazioni completamente anonime oppure riservate di utenti registrati (a discrezione del committente)</w:t>
            </w:r>
          </w:p>
          <w:p w:rsidR="00E67A79" w:rsidRPr="00C448F0" w:rsidRDefault="00E67A79" w:rsidP="00E67A79">
            <w:pPr>
              <w:numPr>
                <w:ilvl w:val="0"/>
                <w:numId w:val="27"/>
              </w:numPr>
              <w:contextualSpacing/>
              <w:jc w:val="both"/>
              <w:rPr>
                <w:rFonts w:eastAsia="Calibri" w:cstheme="minorHAnsi"/>
                <w:kern w:val="2"/>
                <w:sz w:val="20"/>
                <w:szCs w:val="20"/>
                <w14:ligatures w14:val="standardContextual"/>
              </w:rPr>
            </w:pPr>
            <w:r w:rsidRPr="00C448F0">
              <w:rPr>
                <w:rFonts w:eastAsia="Calibri" w:cstheme="minorHAnsi"/>
                <w:kern w:val="2"/>
                <w:sz w:val="20"/>
                <w:szCs w:val="20"/>
                <w14:ligatures w14:val="standardContextual"/>
              </w:rPr>
              <w:t>Multilingua</w:t>
            </w:r>
          </w:p>
          <w:p w:rsidR="00E67A79" w:rsidRPr="00C448F0" w:rsidRDefault="00E67A79" w:rsidP="00E67A79">
            <w:pPr>
              <w:numPr>
                <w:ilvl w:val="0"/>
                <w:numId w:val="27"/>
              </w:numPr>
              <w:contextualSpacing/>
              <w:jc w:val="both"/>
              <w:rPr>
                <w:rFonts w:eastAsia="Calibri" w:cstheme="minorHAnsi"/>
                <w:kern w:val="2"/>
                <w:sz w:val="20"/>
                <w:szCs w:val="20"/>
                <w14:ligatures w14:val="standardContextual"/>
              </w:rPr>
            </w:pPr>
            <w:r w:rsidRPr="00C448F0">
              <w:rPr>
                <w:rFonts w:eastAsia="Calibri" w:cstheme="minorHAnsi"/>
                <w:kern w:val="2"/>
                <w:sz w:val="20"/>
                <w:szCs w:val="20"/>
                <w14:ligatures w14:val="standardContextual"/>
              </w:rPr>
              <w:t>Tracciamento e visualizzazione dello stato di lavorazione della segnalazione</w:t>
            </w:r>
          </w:p>
          <w:p w:rsidR="00E67A79" w:rsidRPr="00C448F0" w:rsidRDefault="00E67A79" w:rsidP="00E67A79">
            <w:pPr>
              <w:jc w:val="both"/>
              <w:rPr>
                <w:rFonts w:eastAsia="Calibri" w:cstheme="minorHAnsi"/>
                <w:kern w:val="2"/>
                <w:sz w:val="20"/>
                <w:szCs w:val="20"/>
                <w14:ligatures w14:val="standardContextual"/>
              </w:rPr>
            </w:pPr>
            <w:r w:rsidRPr="00C448F0">
              <w:rPr>
                <w:rFonts w:eastAsia="Calibri" w:cstheme="minorHAnsi"/>
                <w:kern w:val="2"/>
                <w:sz w:val="20"/>
                <w:szCs w:val="20"/>
                <w14:ligatures w14:val="standardContextual"/>
              </w:rPr>
              <w:lastRenderedPageBreak/>
              <w:t>Scambio di comunicazioni crittografate con i Responsabili delle Segnalazioni</w:t>
            </w:r>
          </w:p>
          <w:p w:rsidR="00DA3A71" w:rsidRPr="00271ADF" w:rsidRDefault="00DA3A71" w:rsidP="00DA3A71">
            <w:pPr>
              <w:spacing w:after="0" w:line="240" w:lineRule="auto"/>
              <w:jc w:val="both"/>
              <w:rPr>
                <w:rFonts w:ascii="Arial Unicode MS" w:eastAsia="Arial Unicode MS" w:hAnsi="Arial Unicode MS" w:cs="Arial Unicode MS"/>
                <w:b/>
              </w:rPr>
            </w:pPr>
            <w:r w:rsidRPr="00271ADF">
              <w:rPr>
                <w:rFonts w:ascii="Arial Unicode MS" w:eastAsia="Arial Unicode MS" w:hAnsi="Arial Unicode MS" w:cs="Arial Unicode MS"/>
                <w:b/>
              </w:rPr>
              <w:t>Valutazione finale</w:t>
            </w:r>
          </w:p>
          <w:p w:rsidR="00DA3A71" w:rsidRPr="00271ADF" w:rsidRDefault="00DA3A71" w:rsidP="00DA3A71">
            <w:pPr>
              <w:spacing w:after="0" w:line="240" w:lineRule="auto"/>
              <w:jc w:val="both"/>
              <w:rPr>
                <w:rFonts w:ascii="Arial Unicode MS" w:eastAsia="Arial Unicode MS" w:hAnsi="Arial Unicode MS" w:cs="Arial Unicode MS"/>
                <w:b/>
              </w:rPr>
            </w:pPr>
            <w:r w:rsidRPr="00271ADF">
              <w:rPr>
                <w:rFonts w:ascii="Arial Unicode MS" w:eastAsia="Arial Unicode MS" w:hAnsi="Arial Unicode MS" w:cs="Arial Unicode MS"/>
                <w:b/>
              </w:rPr>
              <w:t xml:space="preserve">25 Novembre 9/13 </w:t>
            </w:r>
          </w:p>
          <w:p w:rsidR="00E67A79" w:rsidRPr="00C448F0" w:rsidRDefault="00E67A79" w:rsidP="007657C5">
            <w:pPr>
              <w:autoSpaceDE w:val="0"/>
              <w:autoSpaceDN w:val="0"/>
              <w:adjustRightInd w:val="0"/>
              <w:spacing w:after="0" w:line="240" w:lineRule="auto"/>
              <w:rPr>
                <w:rFonts w:eastAsia="Calibri" w:cstheme="minorHAnsi"/>
                <w:sz w:val="20"/>
                <w:szCs w:val="20"/>
              </w:rPr>
            </w:pPr>
          </w:p>
          <w:p w:rsidR="007657C5" w:rsidRPr="00C448F0" w:rsidRDefault="007657C5" w:rsidP="007657C5">
            <w:pPr>
              <w:autoSpaceDE w:val="0"/>
              <w:autoSpaceDN w:val="0"/>
              <w:adjustRightInd w:val="0"/>
              <w:spacing w:after="0" w:line="240" w:lineRule="auto"/>
              <w:rPr>
                <w:rFonts w:eastAsia="Calibri" w:cstheme="minorHAnsi"/>
                <w:sz w:val="20"/>
                <w:szCs w:val="20"/>
              </w:rPr>
            </w:pPr>
          </w:p>
          <w:p w:rsidR="001C2BD1" w:rsidRPr="00C448F0" w:rsidRDefault="001C2BD1" w:rsidP="001C2BD1">
            <w:pPr>
              <w:widowControl w:val="0"/>
              <w:spacing w:after="0" w:line="240" w:lineRule="auto"/>
              <w:rPr>
                <w:rFonts w:eastAsia="Calibri" w:cstheme="minorHAnsi"/>
                <w:color w:val="000000"/>
                <w:sz w:val="20"/>
                <w:szCs w:val="20"/>
              </w:rPr>
            </w:pPr>
          </w:p>
        </w:tc>
        <w:tc>
          <w:tcPr>
            <w:tcW w:w="850" w:type="dxa"/>
            <w:shd w:val="clear" w:color="auto" w:fill="FFFFFF"/>
            <w:vAlign w:val="center"/>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p>
        </w:tc>
        <w:tc>
          <w:tcPr>
            <w:tcW w:w="690" w:type="dxa"/>
            <w:shd w:val="clear" w:color="auto" w:fill="FFFFFF"/>
            <w:vAlign w:val="center"/>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p>
        </w:tc>
        <w:tc>
          <w:tcPr>
            <w:tcW w:w="807"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761" w:type="dxa"/>
            <w:shd w:val="clear" w:color="auto" w:fill="FFFFFF"/>
            <w:vAlign w:val="center"/>
          </w:tcPr>
          <w:p w:rsidR="00BA7681" w:rsidRPr="00BA7681" w:rsidRDefault="00203253"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18</w:t>
            </w:r>
          </w:p>
        </w:tc>
        <w:tc>
          <w:tcPr>
            <w:tcW w:w="852"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1004"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708" w:type="dxa"/>
            <w:shd w:val="clear" w:color="auto" w:fill="FFFFFF"/>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851" w:type="dxa"/>
            <w:shd w:val="clear" w:color="auto" w:fill="FFFFFF"/>
            <w:vAlign w:val="center"/>
          </w:tcPr>
          <w:p w:rsidR="00BA7681" w:rsidRPr="00BA7681" w:rsidRDefault="001A79BA"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10</w:t>
            </w:r>
          </w:p>
        </w:tc>
      </w:tr>
      <w:tr w:rsidR="00BA7681" w:rsidRPr="00BA7681" w:rsidTr="00BA7681">
        <w:trPr>
          <w:trHeight w:val="15"/>
        </w:trPr>
        <w:tc>
          <w:tcPr>
            <w:tcW w:w="3261" w:type="dxa"/>
            <w:shd w:val="clear" w:color="auto" w:fill="D9E2F3"/>
            <w:vAlign w:val="center"/>
          </w:tcPr>
          <w:p w:rsidR="00BA7681" w:rsidRPr="00BA7681" w:rsidRDefault="00BA7681" w:rsidP="00BA7681">
            <w:pPr>
              <w:spacing w:after="0" w:line="240" w:lineRule="auto"/>
              <w:rPr>
                <w:rFonts w:ascii="Calibri Light" w:eastAsia="Times New Roman" w:hAnsi="Calibri Light" w:cs="Calibri Light"/>
                <w:color w:val="000000"/>
                <w:sz w:val="24"/>
                <w:szCs w:val="24"/>
                <w:lang w:eastAsia="it-IT"/>
              </w:rPr>
            </w:pPr>
            <w:r w:rsidRPr="00BA7681">
              <w:rPr>
                <w:rFonts w:ascii="Calibri Light" w:eastAsia="Times New Roman" w:hAnsi="Calibri Light" w:cs="Calibri Light"/>
                <w:color w:val="000000"/>
                <w:sz w:val="24"/>
                <w:szCs w:val="24"/>
                <w:lang w:eastAsia="it-IT"/>
              </w:rPr>
              <w:lastRenderedPageBreak/>
              <w:t>Totali</w:t>
            </w:r>
          </w:p>
        </w:tc>
        <w:tc>
          <w:tcPr>
            <w:tcW w:w="850" w:type="dxa"/>
            <w:shd w:val="clear" w:color="auto" w:fill="FFFFFF"/>
            <w:vAlign w:val="center"/>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p>
        </w:tc>
        <w:tc>
          <w:tcPr>
            <w:tcW w:w="690" w:type="dxa"/>
            <w:shd w:val="clear" w:color="auto" w:fill="FBE4D5"/>
            <w:vAlign w:val="center"/>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p>
        </w:tc>
        <w:tc>
          <w:tcPr>
            <w:tcW w:w="807" w:type="dxa"/>
            <w:shd w:val="clear" w:color="auto" w:fill="D9E2F3"/>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761" w:type="dxa"/>
            <w:shd w:val="clear" w:color="auto" w:fill="D9E2F3"/>
            <w:vAlign w:val="center"/>
          </w:tcPr>
          <w:p w:rsidR="00BA7681" w:rsidRPr="00BA7681" w:rsidRDefault="00203253"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5</w:t>
            </w:r>
            <w:r w:rsidR="001C2BD1">
              <w:rPr>
                <w:rFonts w:ascii="Calibri Light" w:eastAsia="Times New Roman" w:hAnsi="Calibri Light" w:cs="Calibri Light"/>
                <w:color w:val="000000"/>
                <w:sz w:val="20"/>
                <w:szCs w:val="20"/>
                <w:lang w:eastAsia="it-IT"/>
              </w:rPr>
              <w:t>6</w:t>
            </w:r>
          </w:p>
        </w:tc>
        <w:tc>
          <w:tcPr>
            <w:tcW w:w="852" w:type="dxa"/>
            <w:shd w:val="clear" w:color="auto" w:fill="D9E2F3"/>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1004" w:type="dxa"/>
            <w:shd w:val="clear" w:color="auto" w:fill="D9E2F3"/>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708" w:type="dxa"/>
            <w:shd w:val="clear" w:color="auto" w:fill="D9E2F3"/>
            <w:vAlign w:val="center"/>
          </w:tcPr>
          <w:p w:rsidR="00BA7681" w:rsidRPr="00BA7681" w:rsidRDefault="00BA7681" w:rsidP="00BA7681">
            <w:pPr>
              <w:spacing w:after="0" w:line="240" w:lineRule="auto"/>
              <w:jc w:val="right"/>
              <w:rPr>
                <w:rFonts w:ascii="Calibri Light" w:eastAsia="Times New Roman" w:hAnsi="Calibri Light" w:cs="Calibri Light"/>
                <w:color w:val="000000"/>
                <w:sz w:val="20"/>
                <w:szCs w:val="20"/>
                <w:lang w:eastAsia="it-IT"/>
              </w:rPr>
            </w:pPr>
          </w:p>
        </w:tc>
        <w:tc>
          <w:tcPr>
            <w:tcW w:w="851" w:type="dxa"/>
            <w:tcBorders>
              <w:bottom w:val="single" w:sz="4" w:space="0" w:color="auto"/>
            </w:tcBorders>
            <w:shd w:val="clear" w:color="auto" w:fill="E2EFD9"/>
            <w:vAlign w:val="center"/>
          </w:tcPr>
          <w:p w:rsidR="00BA7681" w:rsidRPr="00BA7681" w:rsidRDefault="00203253"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4</w:t>
            </w:r>
            <w:r w:rsidR="001C2BD1">
              <w:rPr>
                <w:rFonts w:ascii="Calibri Light" w:eastAsia="Times New Roman" w:hAnsi="Calibri Light" w:cs="Calibri Light"/>
                <w:color w:val="000000"/>
                <w:sz w:val="20"/>
                <w:szCs w:val="20"/>
                <w:lang w:eastAsia="it-IT"/>
              </w:rPr>
              <w:t>0</w:t>
            </w:r>
          </w:p>
        </w:tc>
      </w:tr>
      <w:tr w:rsidR="00BA7681" w:rsidRPr="00BA7681" w:rsidTr="008762CF">
        <w:trPr>
          <w:trHeight w:val="521"/>
        </w:trPr>
        <w:tc>
          <w:tcPr>
            <w:tcW w:w="9784" w:type="dxa"/>
            <w:gridSpan w:val="9"/>
            <w:tcBorders>
              <w:right w:val="single" w:sz="4" w:space="0" w:color="auto"/>
            </w:tcBorders>
            <w:shd w:val="clear" w:color="auto" w:fill="auto"/>
            <w:vAlign w:val="center"/>
          </w:tcPr>
          <w:p w:rsidR="00BA7681" w:rsidRPr="00BA7681" w:rsidRDefault="00BA7681" w:rsidP="00BA7681">
            <w:pPr>
              <w:spacing w:after="0" w:line="240" w:lineRule="auto"/>
              <w:rPr>
                <w:rFonts w:ascii="Calibri Light" w:eastAsia="Times New Roman" w:hAnsi="Calibri Light" w:cs="Calibri Light"/>
                <w:i/>
                <w:iCs/>
                <w:color w:val="000000"/>
                <w:sz w:val="16"/>
                <w:szCs w:val="16"/>
                <w:lang w:eastAsia="it-IT"/>
              </w:rPr>
            </w:pPr>
            <w:r w:rsidRPr="00BA7681">
              <w:rPr>
                <w:rFonts w:ascii="Calibri Light" w:eastAsia="Times New Roman" w:hAnsi="Calibri Light" w:cs="Calibri Light"/>
                <w:b/>
                <w:bCs/>
                <w:i/>
                <w:iCs/>
                <w:color w:val="000000"/>
                <w:sz w:val="16"/>
                <w:szCs w:val="16"/>
                <w:lang w:eastAsia="it-IT"/>
              </w:rPr>
              <w:t>*</w:t>
            </w:r>
            <w:r w:rsidRPr="00BA7681">
              <w:rPr>
                <w:rFonts w:ascii="Calibri Light" w:eastAsia="Times New Roman" w:hAnsi="Calibri Light" w:cs="Calibri Light"/>
                <w:i/>
                <w:iCs/>
                <w:color w:val="000000"/>
                <w:sz w:val="16"/>
                <w:szCs w:val="16"/>
                <w:lang w:eastAsia="it-IT"/>
              </w:rPr>
              <w:t xml:space="preserve">Per </w:t>
            </w:r>
            <w:r w:rsidRPr="00BA7681">
              <w:rPr>
                <w:rFonts w:ascii="Calibri Light" w:eastAsia="Times New Roman" w:hAnsi="Calibri Light" w:cs="Calibri Light"/>
                <w:b/>
                <w:bCs/>
                <w:i/>
                <w:iCs/>
                <w:color w:val="000000"/>
                <w:sz w:val="16"/>
                <w:szCs w:val="16"/>
                <w:lang w:eastAsia="it-IT"/>
              </w:rPr>
              <w:t>didattica</w:t>
            </w:r>
            <w:r w:rsidRPr="00BA7681">
              <w:rPr>
                <w:rFonts w:ascii="Calibri Light" w:eastAsia="Times New Roman" w:hAnsi="Calibri Light" w:cs="Calibri Light"/>
                <w:i/>
                <w:iCs/>
                <w:color w:val="000000"/>
                <w:sz w:val="16"/>
                <w:szCs w:val="16"/>
                <w:lang w:eastAsia="it-IT"/>
              </w:rPr>
              <w:t xml:space="preserve"> </w:t>
            </w:r>
            <w:r w:rsidRPr="00BA7681">
              <w:rPr>
                <w:rFonts w:ascii="Calibri Light" w:eastAsia="Times New Roman" w:hAnsi="Calibri Light" w:cs="Calibri Light"/>
                <w:b/>
                <w:bCs/>
                <w:i/>
                <w:iCs/>
                <w:color w:val="000000"/>
                <w:sz w:val="16"/>
                <w:szCs w:val="16"/>
                <w:lang w:eastAsia="it-IT"/>
              </w:rPr>
              <w:t>alternativa</w:t>
            </w:r>
            <w:r w:rsidRPr="00BA7681">
              <w:rPr>
                <w:rFonts w:ascii="Times New Roman" w:eastAsia="Times New Roman" w:hAnsi="Times New Roman" w:cs="Times New Roman"/>
                <w:i/>
                <w:iCs/>
                <w:sz w:val="24"/>
                <w:szCs w:val="24"/>
                <w:lang w:eastAsia="it-IT"/>
              </w:rPr>
              <w:t xml:space="preserve"> </w:t>
            </w:r>
            <w:r w:rsidRPr="00BA7681">
              <w:rPr>
                <w:rFonts w:ascii="Calibri Light" w:eastAsia="Times New Roman" w:hAnsi="Calibri Light" w:cs="Calibri Light"/>
                <w:i/>
                <w:iCs/>
                <w:color w:val="000000"/>
                <w:sz w:val="16"/>
                <w:szCs w:val="16"/>
                <w:lang w:eastAsia="it-IT"/>
              </w:rPr>
              <w:t xml:space="preserve">si intendono attività didattiche assistite dal docente o esperto quali ad esempio: esercitazioni, laboratori, seminari, testimonianze di esperti, visite aziendali guidate, partecipazione a convegni. </w:t>
            </w:r>
            <w:r w:rsidRPr="00BA7681">
              <w:rPr>
                <w:rFonts w:ascii="Calibri Light" w:eastAsia="Times New Roman" w:hAnsi="Calibri Light" w:cs="Calibri Light"/>
                <w:i/>
                <w:iCs/>
                <w:color w:val="000000"/>
                <w:sz w:val="16"/>
                <w:szCs w:val="16"/>
                <w:u w:val="single"/>
                <w:lang w:eastAsia="it-IT"/>
              </w:rPr>
              <w:t>Legenda</w:t>
            </w:r>
            <w:r w:rsidRPr="00BA7681">
              <w:rPr>
                <w:rFonts w:ascii="Calibri Light" w:eastAsia="Times New Roman" w:hAnsi="Calibri Light" w:cs="Calibri Light"/>
                <w:i/>
                <w:iCs/>
                <w:color w:val="000000"/>
                <w:sz w:val="16"/>
                <w:szCs w:val="16"/>
                <w:lang w:eastAsia="it-IT"/>
              </w:rPr>
              <w:t>: esercitazioni (E), laboratori (L), seminari (S), testimonianze di esperti (T), visite aziendali guidate (V), partecipazione a convegni (C), Altro (A).</w:t>
            </w:r>
          </w:p>
        </w:tc>
      </w:tr>
    </w:tbl>
    <w:p w:rsidR="00BA7681" w:rsidRPr="00BA7681" w:rsidRDefault="00BA7681" w:rsidP="00BA7681">
      <w:pPr>
        <w:spacing w:after="0" w:line="240" w:lineRule="auto"/>
        <w:rPr>
          <w:rFonts w:ascii="Times New Roman" w:eastAsia="Times New Roman" w:hAnsi="Times New Roman" w:cs="Times New Roman"/>
          <w:sz w:val="12"/>
          <w:szCs w:val="12"/>
          <w:lang w:eastAsia="it-IT"/>
        </w:rPr>
      </w:pPr>
    </w:p>
    <w:tbl>
      <w:tblPr>
        <w:tblW w:w="6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6"/>
        <w:gridCol w:w="708"/>
        <w:gridCol w:w="688"/>
        <w:gridCol w:w="1295"/>
      </w:tblGrid>
      <w:tr w:rsidR="00BA7681" w:rsidRPr="00BA7681" w:rsidTr="00BA7681">
        <w:trPr>
          <w:trHeight w:val="235"/>
        </w:trPr>
        <w:tc>
          <w:tcPr>
            <w:tcW w:w="3396" w:type="dxa"/>
            <w:tcBorders>
              <w:top w:val="nil"/>
              <w:left w:val="nil"/>
              <w:right w:val="nil"/>
            </w:tcBorders>
            <w:shd w:val="clear" w:color="auto" w:fill="auto"/>
            <w:vAlign w:val="center"/>
          </w:tcPr>
          <w:p w:rsidR="00BA7681" w:rsidRPr="00BA7681" w:rsidRDefault="00BA7681" w:rsidP="00BA7681">
            <w:pPr>
              <w:spacing w:after="0" w:line="240" w:lineRule="auto"/>
              <w:rPr>
                <w:rFonts w:ascii="Calibri Light" w:eastAsia="Times New Roman" w:hAnsi="Calibri Light" w:cs="Calibri Light"/>
                <w:color w:val="000000"/>
                <w:sz w:val="20"/>
                <w:szCs w:val="20"/>
                <w:lang w:eastAsia="it-IT"/>
              </w:rPr>
            </w:pPr>
          </w:p>
        </w:tc>
        <w:tc>
          <w:tcPr>
            <w:tcW w:w="707" w:type="dxa"/>
            <w:tcBorders>
              <w:top w:val="nil"/>
              <w:left w:val="nil"/>
            </w:tcBorders>
            <w:shd w:val="clear" w:color="auto" w:fill="auto"/>
            <w:vAlign w:val="center"/>
          </w:tcPr>
          <w:p w:rsidR="00BA7681" w:rsidRPr="00BA7681" w:rsidRDefault="00BA7681" w:rsidP="00BA7681">
            <w:pPr>
              <w:spacing w:after="0" w:line="240" w:lineRule="auto"/>
              <w:jc w:val="center"/>
              <w:rPr>
                <w:rFonts w:ascii="Calibri Light" w:eastAsia="Times New Roman" w:hAnsi="Calibri Light" w:cs="Calibri Light"/>
                <w:b/>
                <w:bCs/>
                <w:color w:val="000000"/>
                <w:sz w:val="20"/>
                <w:szCs w:val="20"/>
                <w:lang w:eastAsia="it-IT"/>
              </w:rPr>
            </w:pPr>
          </w:p>
        </w:tc>
        <w:tc>
          <w:tcPr>
            <w:tcW w:w="688" w:type="dxa"/>
            <w:shd w:val="clear" w:color="auto" w:fill="FBE4D5"/>
            <w:vAlign w:val="center"/>
          </w:tcPr>
          <w:p w:rsidR="00BA7681" w:rsidRPr="00BA7681" w:rsidRDefault="00BA7681" w:rsidP="00BA7681">
            <w:pPr>
              <w:spacing w:after="0" w:line="240" w:lineRule="auto"/>
              <w:jc w:val="center"/>
              <w:rPr>
                <w:rFonts w:ascii="Calibri Light" w:eastAsia="Times New Roman" w:hAnsi="Calibri Light" w:cs="Calibri Light"/>
                <w:b/>
                <w:bCs/>
                <w:color w:val="000000"/>
                <w:sz w:val="20"/>
                <w:szCs w:val="20"/>
                <w:lang w:eastAsia="it-IT"/>
              </w:rPr>
            </w:pPr>
            <w:r w:rsidRPr="00BA7681">
              <w:rPr>
                <w:rFonts w:ascii="Calibri Light" w:eastAsia="Times New Roman" w:hAnsi="Calibri Light" w:cs="Calibri Light"/>
                <w:b/>
                <w:bCs/>
                <w:color w:val="000000"/>
                <w:sz w:val="20"/>
                <w:szCs w:val="20"/>
                <w:lang w:eastAsia="it-IT"/>
              </w:rPr>
              <w:t>CFU</w:t>
            </w:r>
          </w:p>
        </w:tc>
        <w:tc>
          <w:tcPr>
            <w:tcW w:w="1295" w:type="dxa"/>
            <w:shd w:val="clear" w:color="auto" w:fill="D9D9D9"/>
            <w:vAlign w:val="center"/>
          </w:tcPr>
          <w:p w:rsidR="00BA7681" w:rsidRPr="00BA7681" w:rsidRDefault="00BA7681" w:rsidP="00BA7681">
            <w:pPr>
              <w:spacing w:after="0" w:line="240" w:lineRule="auto"/>
              <w:jc w:val="center"/>
              <w:rPr>
                <w:rFonts w:ascii="Calibri Light" w:eastAsia="Times New Roman" w:hAnsi="Calibri Light" w:cs="Calibri Light"/>
                <w:b/>
                <w:bCs/>
                <w:color w:val="000000"/>
                <w:sz w:val="20"/>
                <w:szCs w:val="20"/>
                <w:lang w:eastAsia="it-IT"/>
              </w:rPr>
            </w:pPr>
            <w:r w:rsidRPr="00BA7681">
              <w:rPr>
                <w:rFonts w:ascii="Calibri Light" w:eastAsia="Times New Roman" w:hAnsi="Calibri Light" w:cs="Calibri Light"/>
                <w:b/>
                <w:bCs/>
                <w:color w:val="000000"/>
                <w:sz w:val="20"/>
                <w:szCs w:val="20"/>
                <w:lang w:eastAsia="it-IT"/>
              </w:rPr>
              <w:t>N. ore</w:t>
            </w:r>
          </w:p>
        </w:tc>
      </w:tr>
      <w:tr w:rsidR="00BA7681" w:rsidRPr="00BA7681" w:rsidTr="00BA7681">
        <w:trPr>
          <w:trHeight w:val="410"/>
        </w:trPr>
        <w:tc>
          <w:tcPr>
            <w:tcW w:w="4104" w:type="dxa"/>
            <w:gridSpan w:val="2"/>
            <w:tcBorders>
              <w:top w:val="single" w:sz="4" w:space="0" w:color="auto"/>
            </w:tcBorders>
            <w:shd w:val="clear" w:color="auto" w:fill="FFF2CC"/>
            <w:vAlign w:val="center"/>
          </w:tcPr>
          <w:p w:rsidR="00BA7681" w:rsidRPr="00BA7681" w:rsidRDefault="00A77F13" w:rsidP="00BA7681">
            <w:pPr>
              <w:spacing w:after="0" w:line="240" w:lineRule="auto"/>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Totale ore di Lezioni frontali in FAD</w:t>
            </w:r>
          </w:p>
        </w:tc>
        <w:tc>
          <w:tcPr>
            <w:tcW w:w="688" w:type="dxa"/>
            <w:tcBorders>
              <w:top w:val="single" w:sz="4" w:space="0" w:color="auto"/>
            </w:tcBorders>
            <w:shd w:val="clear" w:color="auto" w:fill="FBE4D5"/>
            <w:vAlign w:val="center"/>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r w:rsidRPr="00BA7681">
              <w:rPr>
                <w:rFonts w:ascii="Calibri Light" w:eastAsia="Times New Roman" w:hAnsi="Calibri Light" w:cs="Calibri Light"/>
                <w:color w:val="000000"/>
                <w:sz w:val="20"/>
                <w:szCs w:val="20"/>
                <w:lang w:eastAsia="it-IT"/>
              </w:rPr>
              <w:t>/</w:t>
            </w:r>
          </w:p>
        </w:tc>
        <w:tc>
          <w:tcPr>
            <w:tcW w:w="1295" w:type="dxa"/>
            <w:tcBorders>
              <w:top w:val="single" w:sz="4" w:space="0" w:color="auto"/>
              <w:bottom w:val="single" w:sz="4" w:space="0" w:color="auto"/>
            </w:tcBorders>
            <w:shd w:val="clear" w:color="auto" w:fill="auto"/>
            <w:vAlign w:val="center"/>
          </w:tcPr>
          <w:p w:rsidR="00BA7681" w:rsidRPr="00BA7681" w:rsidRDefault="00A77F13"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56</w:t>
            </w:r>
          </w:p>
        </w:tc>
      </w:tr>
      <w:tr w:rsidR="00BA7681" w:rsidRPr="00BA7681" w:rsidTr="00BA7681">
        <w:trPr>
          <w:trHeight w:val="388"/>
        </w:trPr>
        <w:tc>
          <w:tcPr>
            <w:tcW w:w="4104" w:type="dxa"/>
            <w:gridSpan w:val="2"/>
            <w:shd w:val="clear" w:color="auto" w:fill="FFF2CC"/>
            <w:vAlign w:val="center"/>
          </w:tcPr>
          <w:p w:rsidR="00BA7681" w:rsidRPr="00BA7681" w:rsidRDefault="00DA3A71" w:rsidP="00BA7681">
            <w:pPr>
              <w:spacing w:after="0" w:line="240" w:lineRule="auto"/>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 xml:space="preserve">Valutazione </w:t>
            </w:r>
            <w:r w:rsidR="00BA7681" w:rsidRPr="00BA7681">
              <w:rPr>
                <w:rFonts w:ascii="Calibri Light" w:eastAsia="Times New Roman" w:hAnsi="Calibri Light" w:cs="Calibri Light"/>
                <w:color w:val="000000"/>
                <w:sz w:val="20"/>
                <w:szCs w:val="20"/>
                <w:lang w:eastAsia="it-IT"/>
              </w:rPr>
              <w:t xml:space="preserve"> Finale </w:t>
            </w:r>
          </w:p>
        </w:tc>
        <w:tc>
          <w:tcPr>
            <w:tcW w:w="688" w:type="dxa"/>
            <w:shd w:val="clear" w:color="auto" w:fill="FBE4D5"/>
            <w:vAlign w:val="center"/>
          </w:tcPr>
          <w:p w:rsidR="00BA7681" w:rsidRPr="00BA7681" w:rsidRDefault="001C2BD1" w:rsidP="00BA7681">
            <w:pPr>
              <w:spacing w:after="0" w:line="240" w:lineRule="auto"/>
              <w:jc w:val="center"/>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w:t>
            </w:r>
          </w:p>
        </w:tc>
        <w:tc>
          <w:tcPr>
            <w:tcW w:w="1295" w:type="dxa"/>
            <w:tcBorders>
              <w:right w:val="nil"/>
            </w:tcBorders>
            <w:shd w:val="clear" w:color="auto" w:fill="auto"/>
            <w:vAlign w:val="center"/>
          </w:tcPr>
          <w:p w:rsidR="00BA7681" w:rsidRPr="00BA7681" w:rsidRDefault="001C2BD1"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4</w:t>
            </w:r>
          </w:p>
        </w:tc>
      </w:tr>
      <w:tr w:rsidR="00BA7681" w:rsidRPr="00BA7681" w:rsidTr="00BA7681">
        <w:trPr>
          <w:trHeight w:val="357"/>
        </w:trPr>
        <w:tc>
          <w:tcPr>
            <w:tcW w:w="4104" w:type="dxa"/>
            <w:gridSpan w:val="2"/>
            <w:shd w:val="clear" w:color="auto" w:fill="B4C6E7"/>
            <w:vAlign w:val="center"/>
          </w:tcPr>
          <w:p w:rsidR="00BA7681" w:rsidRPr="00BA7681" w:rsidRDefault="00A77F13" w:rsidP="00BA7681">
            <w:pPr>
              <w:spacing w:after="0" w:line="240" w:lineRule="auto"/>
              <w:jc w:val="right"/>
              <w:rPr>
                <w:rFonts w:ascii="Calibri Light" w:eastAsia="Times New Roman" w:hAnsi="Calibri Light" w:cs="Calibri Light"/>
                <w:b/>
                <w:bCs/>
                <w:color w:val="000000"/>
                <w:sz w:val="20"/>
                <w:szCs w:val="20"/>
                <w:lang w:eastAsia="it-IT"/>
              </w:rPr>
            </w:pPr>
            <w:r>
              <w:rPr>
                <w:rFonts w:ascii="Calibri Light" w:eastAsia="Times New Roman" w:hAnsi="Calibri Light" w:cs="Calibri Light"/>
                <w:i/>
                <w:iCs/>
                <w:color w:val="000000"/>
                <w:sz w:val="20"/>
                <w:szCs w:val="20"/>
                <w:lang w:eastAsia="it-IT"/>
              </w:rPr>
              <w:t>Totale didattica con studio a casa</w:t>
            </w:r>
          </w:p>
        </w:tc>
        <w:tc>
          <w:tcPr>
            <w:tcW w:w="688" w:type="dxa"/>
            <w:shd w:val="clear" w:color="auto" w:fill="B4C6E7"/>
            <w:vAlign w:val="center"/>
          </w:tcPr>
          <w:p w:rsidR="00BA7681" w:rsidRPr="00BA7681" w:rsidRDefault="001C2BD1" w:rsidP="00BA7681">
            <w:pPr>
              <w:spacing w:after="0" w:line="240" w:lineRule="auto"/>
              <w:jc w:val="center"/>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w:t>
            </w:r>
          </w:p>
        </w:tc>
        <w:tc>
          <w:tcPr>
            <w:tcW w:w="1295" w:type="dxa"/>
            <w:shd w:val="clear" w:color="auto" w:fill="B4C6E7"/>
            <w:vAlign w:val="center"/>
          </w:tcPr>
          <w:p w:rsidR="00BA7681" w:rsidRPr="00BA7681" w:rsidRDefault="00A77F13"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40</w:t>
            </w:r>
          </w:p>
        </w:tc>
      </w:tr>
      <w:tr w:rsidR="00BA7681" w:rsidRPr="00BA7681" w:rsidTr="00BA7681">
        <w:trPr>
          <w:trHeight w:val="357"/>
        </w:trPr>
        <w:tc>
          <w:tcPr>
            <w:tcW w:w="4104" w:type="dxa"/>
            <w:gridSpan w:val="2"/>
            <w:shd w:val="clear" w:color="auto" w:fill="F2F2F2"/>
            <w:vAlign w:val="center"/>
          </w:tcPr>
          <w:p w:rsidR="00BA7681" w:rsidRPr="00BA7681" w:rsidRDefault="00A77F13" w:rsidP="00BA7681">
            <w:pPr>
              <w:spacing w:after="0" w:line="240" w:lineRule="auto"/>
              <w:jc w:val="right"/>
              <w:rPr>
                <w:rFonts w:ascii="Calibri Light" w:eastAsia="Times New Roman" w:hAnsi="Calibri Light" w:cs="Calibri Light"/>
                <w:i/>
                <w:iCs/>
                <w:color w:val="000000"/>
                <w:lang w:eastAsia="it-IT"/>
              </w:rPr>
            </w:pPr>
            <w:r w:rsidRPr="00BA7681">
              <w:rPr>
                <w:rFonts w:ascii="Calibri Light" w:eastAsia="Times New Roman" w:hAnsi="Calibri Light" w:cs="Calibri Light"/>
                <w:b/>
                <w:bCs/>
                <w:color w:val="000000"/>
                <w:lang w:eastAsia="it-IT"/>
              </w:rPr>
              <w:t>Totale complessivo</w:t>
            </w:r>
          </w:p>
        </w:tc>
        <w:tc>
          <w:tcPr>
            <w:tcW w:w="688" w:type="dxa"/>
            <w:shd w:val="clear" w:color="auto" w:fill="F2F2F2"/>
            <w:vAlign w:val="center"/>
          </w:tcPr>
          <w:p w:rsidR="00BA7681" w:rsidRPr="00BA7681" w:rsidRDefault="00BA7681" w:rsidP="00BA7681">
            <w:pPr>
              <w:spacing w:after="0" w:line="240" w:lineRule="auto"/>
              <w:jc w:val="center"/>
              <w:rPr>
                <w:rFonts w:ascii="Calibri Light" w:eastAsia="Times New Roman" w:hAnsi="Calibri Light" w:cs="Calibri Light"/>
                <w:color w:val="000000"/>
                <w:sz w:val="20"/>
                <w:szCs w:val="20"/>
                <w:lang w:eastAsia="it-IT"/>
              </w:rPr>
            </w:pPr>
          </w:p>
        </w:tc>
        <w:tc>
          <w:tcPr>
            <w:tcW w:w="1295" w:type="dxa"/>
            <w:shd w:val="clear" w:color="auto" w:fill="F2F2F2"/>
            <w:vAlign w:val="center"/>
          </w:tcPr>
          <w:p w:rsidR="00BA7681" w:rsidRPr="00BA7681" w:rsidRDefault="00A77F13" w:rsidP="00BA7681">
            <w:pPr>
              <w:spacing w:after="0" w:line="240" w:lineRule="auto"/>
              <w:jc w:val="right"/>
              <w:rPr>
                <w:rFonts w:ascii="Calibri Light" w:eastAsia="Times New Roman" w:hAnsi="Calibri Light" w:cs="Calibri Light"/>
                <w:color w:val="000000"/>
                <w:sz w:val="20"/>
                <w:szCs w:val="20"/>
                <w:lang w:eastAsia="it-IT"/>
              </w:rPr>
            </w:pPr>
            <w:r>
              <w:rPr>
                <w:rFonts w:ascii="Calibri Light" w:eastAsia="Times New Roman" w:hAnsi="Calibri Light" w:cs="Calibri Light"/>
                <w:color w:val="000000"/>
                <w:sz w:val="20"/>
                <w:szCs w:val="20"/>
                <w:lang w:eastAsia="it-IT"/>
              </w:rPr>
              <w:t>100</w:t>
            </w:r>
          </w:p>
        </w:tc>
      </w:tr>
    </w:tbl>
    <w:p w:rsidR="00BA7681" w:rsidRPr="00BA7681" w:rsidRDefault="00BA7681" w:rsidP="00BA7681">
      <w:pPr>
        <w:spacing w:after="0" w:line="240" w:lineRule="auto"/>
        <w:rPr>
          <w:rFonts w:ascii="Calibri Light" w:eastAsia="Times New Roman" w:hAnsi="Calibri Light" w:cs="Calibri Light"/>
          <w:color w:val="0070C0"/>
          <w:szCs w:val="24"/>
          <w:vertAlign w:val="superscript"/>
          <w:lang w:eastAsia="it-IT"/>
        </w:rPr>
      </w:pPr>
    </w:p>
    <w:p w:rsidR="004D2EA9" w:rsidRDefault="004D2EA9" w:rsidP="00BA7681">
      <w:pPr>
        <w:spacing w:after="0" w:line="240" w:lineRule="auto"/>
        <w:jc w:val="both"/>
        <w:rPr>
          <w:rFonts w:ascii="Calibri Light" w:eastAsia="Times New Roman" w:hAnsi="Calibri Light" w:cs="Calibri Light"/>
          <w:b/>
          <w:sz w:val="24"/>
          <w:szCs w:val="24"/>
          <w:lang w:eastAsia="it-IT"/>
        </w:rPr>
      </w:pPr>
    </w:p>
    <w:p w:rsidR="00A77F13" w:rsidRDefault="00A77F13" w:rsidP="00BA7681">
      <w:pPr>
        <w:spacing w:after="0" w:line="240" w:lineRule="auto"/>
        <w:jc w:val="both"/>
        <w:rPr>
          <w:rFonts w:ascii="Calibri Light" w:eastAsia="Times New Roman" w:hAnsi="Calibri Light" w:cs="Calibri Light"/>
          <w:b/>
          <w:sz w:val="24"/>
          <w:szCs w:val="24"/>
          <w:lang w:eastAsia="it-IT"/>
        </w:rPr>
      </w:pPr>
    </w:p>
    <w:p w:rsidR="00A77F13" w:rsidRDefault="00A77F13" w:rsidP="00BA7681">
      <w:pPr>
        <w:spacing w:after="0" w:line="240" w:lineRule="auto"/>
        <w:jc w:val="both"/>
        <w:rPr>
          <w:rFonts w:ascii="Calibri Light" w:eastAsia="Times New Roman" w:hAnsi="Calibri Light" w:cs="Calibri Light"/>
          <w:b/>
          <w:sz w:val="24"/>
          <w:szCs w:val="24"/>
          <w:lang w:eastAsia="it-IT"/>
        </w:rPr>
      </w:pPr>
    </w:p>
    <w:p w:rsidR="00BA7681" w:rsidRPr="00A77F13" w:rsidRDefault="00BA7681" w:rsidP="00BA7681">
      <w:pPr>
        <w:spacing w:after="0" w:line="240" w:lineRule="auto"/>
        <w:jc w:val="both"/>
        <w:rPr>
          <w:rFonts w:ascii="Arial Unicode MS" w:eastAsia="Arial Unicode MS" w:hAnsi="Arial Unicode MS" w:cs="Arial Unicode MS"/>
          <w:b/>
          <w:sz w:val="20"/>
          <w:szCs w:val="24"/>
          <w:lang w:eastAsia="it-IT"/>
        </w:rPr>
      </w:pPr>
      <w:r w:rsidRPr="00A77F13">
        <w:rPr>
          <w:rFonts w:ascii="Arial Unicode MS" w:eastAsia="Arial Unicode MS" w:hAnsi="Arial Unicode MS" w:cs="Arial Unicode MS"/>
          <w:b/>
          <w:sz w:val="20"/>
          <w:szCs w:val="24"/>
          <w:lang w:eastAsia="it-IT"/>
        </w:rPr>
        <w:t>Art. 5 – SVOLGIMENTO DELLE ATTIVIT</w:t>
      </w:r>
      <w:r w:rsidRPr="00A77F13">
        <w:rPr>
          <w:rFonts w:ascii="Arial Unicode MS" w:eastAsia="Arial Unicode MS" w:hAnsi="Arial Unicode MS" w:cs="Arial Unicode MS"/>
          <w:b/>
          <w:caps/>
          <w:sz w:val="20"/>
          <w:szCs w:val="24"/>
          <w:lang w:eastAsia="it-IT"/>
        </w:rPr>
        <w:t>à</w:t>
      </w:r>
      <w:r w:rsidRPr="00A77F13">
        <w:rPr>
          <w:rFonts w:ascii="Arial Unicode MS" w:eastAsia="Arial Unicode MS" w:hAnsi="Arial Unicode MS" w:cs="Arial Unicode MS"/>
          <w:b/>
          <w:sz w:val="20"/>
          <w:szCs w:val="24"/>
          <w:lang w:eastAsia="it-IT"/>
        </w:rPr>
        <w:t xml:space="preserve"> DIDATTICHE</w:t>
      </w:r>
    </w:p>
    <w:p w:rsidR="00BA7681" w:rsidRPr="00A77F13" w:rsidRDefault="00BA7681" w:rsidP="00BA7681">
      <w:pPr>
        <w:spacing w:after="0" w:line="240" w:lineRule="auto"/>
        <w:rPr>
          <w:rFonts w:ascii="Arial Unicode MS" w:eastAsia="Arial Unicode MS" w:hAnsi="Arial Unicode MS" w:cs="Arial Unicode MS"/>
          <w:i/>
          <w:color w:val="1F4E79"/>
          <w:sz w:val="12"/>
          <w:szCs w:val="24"/>
          <w:lang w:eastAsia="it-IT"/>
        </w:rPr>
      </w:pPr>
    </w:p>
    <w:p w:rsidR="00BA7681" w:rsidRPr="00A77F13" w:rsidRDefault="00BA7681" w:rsidP="00372524">
      <w:pPr>
        <w:numPr>
          <w:ilvl w:val="0"/>
          <w:numId w:val="7"/>
        </w:numPr>
        <w:spacing w:after="120" w:line="240" w:lineRule="auto"/>
        <w:jc w:val="both"/>
        <w:rPr>
          <w:rFonts w:ascii="Arial Unicode MS" w:eastAsia="Arial Unicode MS" w:hAnsi="Arial Unicode MS" w:cs="Arial Unicode MS"/>
          <w:sz w:val="20"/>
          <w:szCs w:val="24"/>
          <w:lang w:eastAsia="it-IT"/>
        </w:rPr>
      </w:pPr>
      <w:r w:rsidRPr="00A77F13">
        <w:rPr>
          <w:rFonts w:ascii="Arial Unicode MS" w:eastAsia="Arial Unicode MS" w:hAnsi="Arial Unicode MS" w:cs="Arial Unicode MS"/>
          <w:sz w:val="20"/>
          <w:szCs w:val="24"/>
          <w:lang w:eastAsia="it-IT"/>
        </w:rPr>
        <w:t>Il pe</w:t>
      </w:r>
      <w:r w:rsidR="00372524">
        <w:rPr>
          <w:rFonts w:ascii="Arial Unicode MS" w:eastAsia="Arial Unicode MS" w:hAnsi="Arial Unicode MS" w:cs="Arial Unicode MS"/>
          <w:sz w:val="20"/>
          <w:szCs w:val="24"/>
          <w:lang w:eastAsia="it-IT"/>
        </w:rPr>
        <w:t>rcorso formativo ha durata di 10</w:t>
      </w:r>
      <w:r w:rsidR="007B2F85" w:rsidRPr="00A77F13">
        <w:rPr>
          <w:rFonts w:ascii="Arial Unicode MS" w:eastAsia="Arial Unicode MS" w:hAnsi="Arial Unicode MS" w:cs="Arial Unicode MS"/>
          <w:sz w:val="20"/>
          <w:szCs w:val="24"/>
          <w:lang w:eastAsia="it-IT"/>
        </w:rPr>
        <w:t>0</w:t>
      </w:r>
      <w:r w:rsidR="00372524">
        <w:rPr>
          <w:rFonts w:ascii="Arial Unicode MS" w:eastAsia="Arial Unicode MS" w:hAnsi="Arial Unicode MS" w:cs="Arial Unicode MS"/>
          <w:sz w:val="20"/>
          <w:szCs w:val="24"/>
          <w:lang w:eastAsia="it-IT"/>
        </w:rPr>
        <w:t xml:space="preserve"> ore suddivise in</w:t>
      </w:r>
      <w:r w:rsidR="00372524" w:rsidRPr="00372524">
        <w:t xml:space="preserve"> </w:t>
      </w:r>
      <w:r w:rsidR="00372524" w:rsidRPr="00372524">
        <w:rPr>
          <w:rFonts w:ascii="Arial Unicode MS" w:eastAsia="Arial Unicode MS" w:hAnsi="Arial Unicode MS" w:cs="Arial Unicode MS"/>
          <w:sz w:val="20"/>
          <w:szCs w:val="24"/>
          <w:lang w:eastAsia="it-IT"/>
        </w:rPr>
        <w:t>56 ore di lezioni in FAD   – 4 ore Valutazione finale –  40 ore di studio a casa</w:t>
      </w:r>
    </w:p>
    <w:p w:rsidR="00DA0371" w:rsidRDefault="00BA7681" w:rsidP="00DA0371">
      <w:pPr>
        <w:numPr>
          <w:ilvl w:val="0"/>
          <w:numId w:val="7"/>
        </w:numPr>
        <w:spacing w:after="120" w:line="240" w:lineRule="auto"/>
        <w:ind w:left="425" w:hanging="357"/>
        <w:jc w:val="both"/>
        <w:rPr>
          <w:rFonts w:ascii="Arial Unicode MS" w:eastAsia="Arial Unicode MS" w:hAnsi="Arial Unicode MS" w:cs="Arial Unicode MS"/>
          <w:sz w:val="20"/>
          <w:szCs w:val="24"/>
          <w:lang w:eastAsia="it-IT"/>
        </w:rPr>
      </w:pPr>
      <w:r w:rsidRPr="00A77F13">
        <w:rPr>
          <w:rFonts w:ascii="Arial Unicode MS" w:eastAsia="Arial Unicode MS" w:hAnsi="Arial Unicode MS" w:cs="Arial Unicode MS"/>
          <w:sz w:val="20"/>
          <w:szCs w:val="24"/>
          <w:lang w:eastAsia="it-IT"/>
        </w:rPr>
        <w:t>Le lezioni di didattica frontale</w:t>
      </w:r>
      <w:r w:rsidR="00703A2F" w:rsidRPr="00A77F13">
        <w:rPr>
          <w:rFonts w:ascii="Arial Unicode MS" w:eastAsia="Arial Unicode MS" w:hAnsi="Arial Unicode MS" w:cs="Arial Unicode MS"/>
          <w:sz w:val="20"/>
          <w:szCs w:val="24"/>
          <w:lang w:eastAsia="it-IT"/>
        </w:rPr>
        <w:t xml:space="preserve"> in FAD</w:t>
      </w:r>
      <w:r w:rsidRPr="00A77F13">
        <w:rPr>
          <w:rFonts w:ascii="Arial Unicode MS" w:eastAsia="Arial Unicode MS" w:hAnsi="Arial Unicode MS" w:cs="Arial Unicode MS"/>
          <w:sz w:val="20"/>
          <w:szCs w:val="24"/>
          <w:lang w:eastAsia="it-IT"/>
        </w:rPr>
        <w:t xml:space="preserve"> ini</w:t>
      </w:r>
      <w:r w:rsidR="001B088A" w:rsidRPr="00A77F13">
        <w:rPr>
          <w:rFonts w:ascii="Arial Unicode MS" w:eastAsia="Arial Unicode MS" w:hAnsi="Arial Unicode MS" w:cs="Arial Unicode MS"/>
          <w:sz w:val="20"/>
          <w:szCs w:val="24"/>
          <w:lang w:eastAsia="it-IT"/>
        </w:rPr>
        <w:t>zi</w:t>
      </w:r>
      <w:r w:rsidR="00D15B74">
        <w:rPr>
          <w:rFonts w:ascii="Arial Unicode MS" w:eastAsia="Arial Unicode MS" w:hAnsi="Arial Unicode MS" w:cs="Arial Unicode MS"/>
          <w:sz w:val="20"/>
          <w:szCs w:val="24"/>
          <w:lang w:eastAsia="it-IT"/>
        </w:rPr>
        <w:t>eranno entro il mese di Ottobre</w:t>
      </w:r>
      <w:r w:rsidRPr="00A77F13">
        <w:rPr>
          <w:rFonts w:ascii="Arial Unicode MS" w:eastAsia="Arial Unicode MS" w:hAnsi="Arial Unicode MS" w:cs="Arial Unicode MS"/>
          <w:sz w:val="20"/>
          <w:szCs w:val="24"/>
          <w:lang w:eastAsia="it-IT"/>
        </w:rPr>
        <w:t xml:space="preserve"> anno 2023 e si conclude</w:t>
      </w:r>
      <w:r w:rsidR="0038750F" w:rsidRPr="00A77F13">
        <w:rPr>
          <w:rFonts w:ascii="Arial Unicode MS" w:eastAsia="Arial Unicode MS" w:hAnsi="Arial Unicode MS" w:cs="Arial Unicode MS"/>
          <w:sz w:val="20"/>
          <w:szCs w:val="24"/>
          <w:lang w:eastAsia="it-IT"/>
        </w:rPr>
        <w:t>ranno entro il mese di Novembre</w:t>
      </w:r>
      <w:r w:rsidRPr="00A77F13">
        <w:rPr>
          <w:rFonts w:ascii="Arial Unicode MS" w:eastAsia="Arial Unicode MS" w:hAnsi="Arial Unicode MS" w:cs="Arial Unicode MS"/>
          <w:sz w:val="20"/>
          <w:szCs w:val="24"/>
          <w:lang w:eastAsia="it-IT"/>
        </w:rPr>
        <w:t xml:space="preserve"> 2023. </w:t>
      </w:r>
    </w:p>
    <w:p w:rsidR="00DA0371" w:rsidRPr="00DA0371" w:rsidRDefault="00DA0371" w:rsidP="00DA0371">
      <w:pPr>
        <w:numPr>
          <w:ilvl w:val="0"/>
          <w:numId w:val="7"/>
        </w:numPr>
        <w:spacing w:after="120" w:line="240" w:lineRule="auto"/>
        <w:ind w:left="425" w:hanging="357"/>
        <w:jc w:val="both"/>
        <w:rPr>
          <w:rFonts w:ascii="Arial Unicode MS" w:eastAsia="Arial Unicode MS" w:hAnsi="Arial Unicode MS" w:cs="Arial Unicode MS"/>
          <w:sz w:val="20"/>
          <w:szCs w:val="24"/>
          <w:lang w:eastAsia="it-IT"/>
        </w:rPr>
      </w:pPr>
      <w:r w:rsidRPr="00DA0371">
        <w:rPr>
          <w:rFonts w:ascii="Arial Unicode MS" w:eastAsia="Arial Unicode MS" w:hAnsi="Arial Unicode MS" w:cs="Arial Unicode MS"/>
          <w:sz w:val="20"/>
          <w:szCs w:val="24"/>
          <w:lang w:eastAsia="it-IT"/>
        </w:rPr>
        <w:t>Le sedi operative del Corso sono due e sono situate:</w:t>
      </w:r>
    </w:p>
    <w:p w:rsidR="00DA0371" w:rsidRPr="00DA0371" w:rsidRDefault="00DA0371" w:rsidP="00DA0371">
      <w:pPr>
        <w:spacing w:after="120" w:line="240" w:lineRule="auto"/>
        <w:ind w:left="720"/>
        <w:jc w:val="both"/>
        <w:rPr>
          <w:rFonts w:ascii="Arial Unicode MS" w:eastAsia="Arial Unicode MS" w:hAnsi="Arial Unicode MS" w:cs="Arial Unicode MS"/>
          <w:sz w:val="20"/>
          <w:szCs w:val="24"/>
          <w:lang w:eastAsia="it-IT"/>
        </w:rPr>
      </w:pPr>
      <w:r w:rsidRPr="00DA0371">
        <w:rPr>
          <w:rFonts w:ascii="Arial Unicode MS" w:eastAsia="Arial Unicode MS" w:hAnsi="Arial Unicode MS" w:cs="Arial Unicode MS"/>
          <w:sz w:val="20"/>
          <w:szCs w:val="24"/>
          <w:lang w:eastAsia="it-IT"/>
        </w:rPr>
        <w:t>•</w:t>
      </w:r>
      <w:r w:rsidRPr="00DA0371">
        <w:rPr>
          <w:rFonts w:ascii="Arial Unicode MS" w:eastAsia="Arial Unicode MS" w:hAnsi="Arial Unicode MS" w:cs="Arial Unicode MS"/>
          <w:sz w:val="20"/>
          <w:szCs w:val="24"/>
          <w:lang w:eastAsia="it-IT"/>
        </w:rPr>
        <w:tab/>
        <w:t>Presso Mice EGO hotel via Torrette di Ancona 220.</w:t>
      </w:r>
    </w:p>
    <w:p w:rsidR="00DA0371" w:rsidRDefault="00DA0371" w:rsidP="00DA0371">
      <w:pPr>
        <w:spacing w:after="120" w:line="240" w:lineRule="auto"/>
        <w:ind w:left="720"/>
        <w:jc w:val="both"/>
        <w:rPr>
          <w:rFonts w:ascii="Arial Unicode MS" w:eastAsia="Arial Unicode MS" w:hAnsi="Arial Unicode MS" w:cs="Arial Unicode MS"/>
          <w:sz w:val="20"/>
          <w:szCs w:val="24"/>
          <w:lang w:eastAsia="it-IT"/>
        </w:rPr>
      </w:pPr>
      <w:r w:rsidRPr="00DA0371">
        <w:rPr>
          <w:rFonts w:ascii="Arial Unicode MS" w:eastAsia="Arial Unicode MS" w:hAnsi="Arial Unicode MS" w:cs="Arial Unicode MS"/>
          <w:sz w:val="20"/>
          <w:szCs w:val="24"/>
          <w:lang w:eastAsia="it-IT"/>
        </w:rPr>
        <w:t>•</w:t>
      </w:r>
      <w:r w:rsidRPr="00DA0371">
        <w:rPr>
          <w:rFonts w:ascii="Arial Unicode MS" w:eastAsia="Arial Unicode MS" w:hAnsi="Arial Unicode MS" w:cs="Arial Unicode MS"/>
          <w:sz w:val="20"/>
          <w:szCs w:val="24"/>
          <w:lang w:eastAsia="it-IT"/>
        </w:rPr>
        <w:tab/>
        <w:t>Presso Blue Bee Group – Via I Maggio 25/A – Ancona (AN)</w:t>
      </w:r>
    </w:p>
    <w:p w:rsidR="00DA0371" w:rsidRPr="00DA0371" w:rsidRDefault="00DA0371" w:rsidP="00DA0371">
      <w:pPr>
        <w:spacing w:after="120" w:line="240" w:lineRule="auto"/>
        <w:ind w:left="720"/>
        <w:jc w:val="both"/>
        <w:rPr>
          <w:rFonts w:ascii="Arial Unicode MS" w:eastAsia="Arial Unicode MS" w:hAnsi="Arial Unicode MS" w:cs="Arial Unicode MS"/>
          <w:sz w:val="20"/>
          <w:szCs w:val="24"/>
          <w:lang w:eastAsia="it-IT"/>
        </w:rPr>
      </w:pPr>
    </w:p>
    <w:p w:rsidR="00BA7681" w:rsidRPr="00A77F13" w:rsidRDefault="00BA7681" w:rsidP="00BA7681">
      <w:pPr>
        <w:numPr>
          <w:ilvl w:val="0"/>
          <w:numId w:val="7"/>
        </w:numPr>
        <w:spacing w:after="120" w:line="240" w:lineRule="auto"/>
        <w:ind w:left="425" w:hanging="357"/>
        <w:jc w:val="both"/>
        <w:rPr>
          <w:rFonts w:ascii="Arial Unicode MS" w:eastAsia="Arial Unicode MS" w:hAnsi="Arial Unicode MS" w:cs="Arial Unicode MS"/>
          <w:sz w:val="20"/>
          <w:szCs w:val="24"/>
          <w:lang w:eastAsia="it-IT"/>
        </w:rPr>
      </w:pPr>
      <w:r w:rsidRPr="00A77F13">
        <w:rPr>
          <w:rFonts w:ascii="Arial Unicode MS" w:eastAsia="Arial Unicode MS" w:hAnsi="Arial Unicode MS" w:cs="Arial Unicode MS"/>
          <w:sz w:val="20"/>
          <w:szCs w:val="24"/>
          <w:lang w:eastAsia="it-IT"/>
        </w:rPr>
        <w:t>Le attività formative si svolgeranno con le seguenti modalità operative:</w:t>
      </w:r>
    </w:p>
    <w:p w:rsidR="00BA7681" w:rsidRPr="00A77F13" w:rsidRDefault="0038750F" w:rsidP="00BA7681">
      <w:pPr>
        <w:pBdr>
          <w:bottom w:val="single" w:sz="4" w:space="1" w:color="auto"/>
          <w:between w:val="single" w:sz="4" w:space="1" w:color="auto"/>
        </w:pBdr>
        <w:spacing w:after="0" w:line="240" w:lineRule="auto"/>
        <w:ind w:left="360"/>
        <w:jc w:val="both"/>
        <w:rPr>
          <w:rFonts w:ascii="Arial Unicode MS" w:eastAsia="Arial Unicode MS" w:hAnsi="Arial Unicode MS" w:cs="Arial Unicode MS"/>
          <w:sz w:val="20"/>
          <w:szCs w:val="24"/>
          <w:lang w:eastAsia="it-IT"/>
        </w:rPr>
      </w:pPr>
      <w:r w:rsidRPr="00A77F13">
        <w:rPr>
          <w:rFonts w:ascii="Arial Unicode MS" w:eastAsia="Arial Unicode MS" w:hAnsi="Arial Unicode MS" w:cs="Arial Unicode MS"/>
          <w:sz w:val="20"/>
          <w:szCs w:val="24"/>
          <w:lang w:eastAsia="it-IT"/>
        </w:rPr>
        <w:t>56</w:t>
      </w:r>
      <w:r w:rsidR="00BA7681" w:rsidRPr="00A77F13">
        <w:rPr>
          <w:rFonts w:ascii="Arial Unicode MS" w:eastAsia="Arial Unicode MS" w:hAnsi="Arial Unicode MS" w:cs="Arial Unicode MS"/>
          <w:sz w:val="20"/>
          <w:szCs w:val="24"/>
          <w:lang w:eastAsia="it-IT"/>
        </w:rPr>
        <w:t xml:space="preserve"> ore di lezioni</w:t>
      </w:r>
      <w:r w:rsidR="001B088A" w:rsidRPr="00A77F13">
        <w:rPr>
          <w:rFonts w:ascii="Arial Unicode MS" w:eastAsia="Arial Unicode MS" w:hAnsi="Arial Unicode MS" w:cs="Arial Unicode MS"/>
          <w:sz w:val="20"/>
          <w:szCs w:val="24"/>
          <w:lang w:eastAsia="it-IT"/>
        </w:rPr>
        <w:t xml:space="preserve"> </w:t>
      </w:r>
      <w:r w:rsidRPr="00A77F13">
        <w:rPr>
          <w:rFonts w:ascii="Arial Unicode MS" w:eastAsia="Arial Unicode MS" w:hAnsi="Arial Unicode MS" w:cs="Arial Unicode MS"/>
          <w:sz w:val="20"/>
          <w:szCs w:val="24"/>
          <w:lang w:eastAsia="it-IT"/>
        </w:rPr>
        <w:t>in FAD</w:t>
      </w:r>
      <w:r w:rsidR="00BA7681" w:rsidRPr="00A77F13">
        <w:rPr>
          <w:rFonts w:ascii="Arial Unicode MS" w:eastAsia="Arial Unicode MS" w:hAnsi="Arial Unicode MS" w:cs="Arial Unicode MS"/>
          <w:sz w:val="20"/>
          <w:szCs w:val="24"/>
          <w:lang w:eastAsia="it-IT"/>
        </w:rPr>
        <w:t xml:space="preserve">  </w:t>
      </w:r>
      <w:r w:rsidR="007B2F85" w:rsidRPr="00A77F13">
        <w:rPr>
          <w:rFonts w:ascii="Arial Unicode MS" w:eastAsia="Arial Unicode MS" w:hAnsi="Arial Unicode MS" w:cs="Arial Unicode MS"/>
          <w:sz w:val="20"/>
          <w:szCs w:val="24"/>
          <w:lang w:eastAsia="it-IT"/>
        </w:rPr>
        <w:t xml:space="preserve"> – 4 ore Valutazione finale</w:t>
      </w:r>
      <w:r w:rsidRPr="00A77F13">
        <w:rPr>
          <w:rFonts w:ascii="Arial Unicode MS" w:eastAsia="Arial Unicode MS" w:hAnsi="Arial Unicode MS" w:cs="Arial Unicode MS"/>
          <w:sz w:val="20"/>
          <w:szCs w:val="24"/>
          <w:lang w:eastAsia="it-IT"/>
        </w:rPr>
        <w:t xml:space="preserve"> –  4</w:t>
      </w:r>
      <w:r w:rsidR="001B088A" w:rsidRPr="00A77F13">
        <w:rPr>
          <w:rFonts w:ascii="Arial Unicode MS" w:eastAsia="Arial Unicode MS" w:hAnsi="Arial Unicode MS" w:cs="Arial Unicode MS"/>
          <w:sz w:val="20"/>
          <w:szCs w:val="24"/>
          <w:lang w:eastAsia="it-IT"/>
        </w:rPr>
        <w:t>0 ore di studio a casa). Le lezione saranno registrate e  potranno essere nuovamente fruite</w:t>
      </w:r>
      <w:r w:rsidR="00BA7681" w:rsidRPr="00A77F13">
        <w:rPr>
          <w:rFonts w:ascii="Arial Unicode MS" w:eastAsia="Arial Unicode MS" w:hAnsi="Arial Unicode MS" w:cs="Arial Unicode MS"/>
          <w:sz w:val="20"/>
          <w:szCs w:val="24"/>
          <w:lang w:eastAsia="it-IT"/>
        </w:rPr>
        <w:t xml:space="preserve">, a richiesta e discrezione del partecipante, in modalità e-learning.. </w:t>
      </w:r>
    </w:p>
    <w:p w:rsidR="00BA7681" w:rsidRPr="00BA7681" w:rsidRDefault="00BA7681" w:rsidP="00BA7681">
      <w:pPr>
        <w:spacing w:after="120" w:line="240" w:lineRule="auto"/>
        <w:jc w:val="both"/>
        <w:rPr>
          <w:rFonts w:ascii="Calibri Light" w:eastAsia="Times New Roman" w:hAnsi="Calibri Light" w:cs="Calibri Light"/>
          <w:sz w:val="24"/>
          <w:szCs w:val="24"/>
          <w:lang w:eastAsia="it-IT"/>
        </w:rPr>
      </w:pPr>
    </w:p>
    <w:p w:rsidR="00DA0371" w:rsidRPr="00D15B74" w:rsidRDefault="00BA7681" w:rsidP="00D15B74">
      <w:pPr>
        <w:numPr>
          <w:ilvl w:val="0"/>
          <w:numId w:val="7"/>
        </w:numPr>
        <w:spacing w:after="120" w:line="240" w:lineRule="auto"/>
        <w:ind w:left="425" w:hanging="357"/>
        <w:jc w:val="both"/>
        <w:rPr>
          <w:rFonts w:ascii="Calibri Light" w:eastAsia="Times New Roman" w:hAnsi="Calibri Light" w:cs="Calibri Light"/>
          <w:b/>
          <w:sz w:val="24"/>
          <w:szCs w:val="24"/>
          <w:lang w:eastAsia="it-IT"/>
        </w:rPr>
      </w:pPr>
      <w:r w:rsidRPr="00BA7681">
        <w:rPr>
          <w:rFonts w:ascii="Calibri Light" w:eastAsia="Times New Roman" w:hAnsi="Calibri Light" w:cs="Calibri Light"/>
          <w:b/>
          <w:sz w:val="24"/>
          <w:szCs w:val="24"/>
          <w:lang w:eastAsia="it-IT"/>
        </w:rPr>
        <w:t>Le lezioni frontali potranno svolgersi anche attraverso l'utilizzo di una piattaforma telematica per la didattica on-line (Cisco WebEx o altre tecnologie simili quali ad esempio Google Meet o MsTeams o Zoom). Le indicazioni e le istruzioni verranno indicate agli iscritti al momento del loro utilizzo.</w:t>
      </w:r>
    </w:p>
    <w:p w:rsidR="00372524" w:rsidRDefault="00372524" w:rsidP="00BA7681">
      <w:pPr>
        <w:spacing w:after="0" w:line="240" w:lineRule="auto"/>
        <w:jc w:val="both"/>
        <w:rPr>
          <w:rFonts w:ascii="Arial Unicode MS" w:eastAsia="Arial Unicode MS" w:hAnsi="Arial Unicode MS" w:cs="Arial Unicode MS"/>
          <w:b/>
          <w:sz w:val="20"/>
          <w:szCs w:val="20"/>
          <w:lang w:eastAsia="it-IT"/>
        </w:rPr>
      </w:pPr>
    </w:p>
    <w:p w:rsidR="00372524" w:rsidRDefault="00372524" w:rsidP="00BA7681">
      <w:pPr>
        <w:spacing w:after="0" w:line="240" w:lineRule="auto"/>
        <w:jc w:val="both"/>
        <w:rPr>
          <w:rFonts w:ascii="Arial Unicode MS" w:eastAsia="Arial Unicode MS" w:hAnsi="Arial Unicode MS" w:cs="Arial Unicode MS"/>
          <w:b/>
          <w:sz w:val="20"/>
          <w:szCs w:val="20"/>
          <w:lang w:eastAsia="it-IT"/>
        </w:rPr>
      </w:pPr>
    </w:p>
    <w:p w:rsidR="00BA7681" w:rsidRPr="00A77F13" w:rsidRDefault="00BA7681" w:rsidP="00BA7681">
      <w:pPr>
        <w:spacing w:after="0" w:line="240" w:lineRule="auto"/>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lastRenderedPageBreak/>
        <w:t xml:space="preserve">Art. 6 - </w:t>
      </w:r>
      <w:bookmarkStart w:id="6" w:name="_Hlk15642629"/>
      <w:r w:rsidRPr="00A77F13">
        <w:rPr>
          <w:rFonts w:ascii="Arial Unicode MS" w:eastAsia="Arial Unicode MS" w:hAnsi="Arial Unicode MS" w:cs="Arial Unicode MS"/>
          <w:b/>
          <w:sz w:val="20"/>
          <w:szCs w:val="20"/>
          <w:lang w:eastAsia="it-IT"/>
        </w:rPr>
        <w:t xml:space="preserve">TITOLI E REQUISITI PER L’ACCESSO AL CORSO </w:t>
      </w:r>
      <w:bookmarkEnd w:id="6"/>
    </w:p>
    <w:p w:rsidR="00BA7681" w:rsidRPr="00A77F13" w:rsidRDefault="00BA7681" w:rsidP="00BA7681">
      <w:pPr>
        <w:spacing w:after="0" w:line="240" w:lineRule="auto"/>
        <w:ind w:right="328"/>
        <w:jc w:val="both"/>
        <w:rPr>
          <w:rFonts w:ascii="Arial Unicode MS" w:eastAsia="Arial Unicode MS" w:hAnsi="Arial Unicode MS" w:cs="Arial Unicode MS"/>
          <w:color w:val="1F4E79"/>
          <w:sz w:val="20"/>
          <w:szCs w:val="20"/>
          <w:lang w:eastAsia="it-IT"/>
        </w:rPr>
      </w:pPr>
    </w:p>
    <w:p w:rsidR="00BA7681" w:rsidRPr="00A77F13" w:rsidRDefault="00BA7681" w:rsidP="00BA7681">
      <w:pPr>
        <w:numPr>
          <w:ilvl w:val="0"/>
          <w:numId w:val="1"/>
        </w:numPr>
        <w:spacing w:after="0" w:line="240" w:lineRule="auto"/>
        <w:ind w:left="426" w:right="328"/>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 xml:space="preserve">Possono essere ammessi al Corso: </w:t>
      </w:r>
    </w:p>
    <w:p w:rsidR="00BA7681" w:rsidRPr="00A77F13" w:rsidRDefault="00BA7681" w:rsidP="00BA7681">
      <w:pPr>
        <w:tabs>
          <w:tab w:val="center" w:pos="4819"/>
          <w:tab w:val="right" w:pos="9638"/>
        </w:tabs>
        <w:spacing w:after="0" w:line="240" w:lineRule="auto"/>
        <w:rPr>
          <w:rFonts w:ascii="Arial Unicode MS" w:eastAsia="Arial Unicode MS" w:hAnsi="Arial Unicode MS" w:cs="Arial Unicode MS"/>
          <w:color w:val="1F4E79"/>
          <w:sz w:val="20"/>
          <w:szCs w:val="20"/>
          <w:lang w:eastAsia="it-IT"/>
        </w:rPr>
      </w:pPr>
    </w:p>
    <w:tbl>
      <w:tblPr>
        <w:tblW w:w="0" w:type="auto"/>
        <w:tblInd w:w="108" w:type="dxa"/>
        <w:tblLayout w:type="fixed"/>
        <w:tblLook w:val="04A0" w:firstRow="1" w:lastRow="0" w:firstColumn="1" w:lastColumn="0" w:noHBand="0" w:noVBand="1"/>
      </w:tblPr>
      <w:tblGrid>
        <w:gridCol w:w="9078"/>
      </w:tblGrid>
      <w:tr w:rsidR="00BA7681" w:rsidRPr="00A77F13" w:rsidTr="008762CF">
        <w:trPr>
          <w:trHeight w:val="172"/>
        </w:trPr>
        <w:tc>
          <w:tcPr>
            <w:tcW w:w="9078" w:type="dxa"/>
            <w:tcBorders>
              <w:left w:val="single" w:sz="4" w:space="0" w:color="auto"/>
            </w:tcBorders>
            <w:shd w:val="clear" w:color="auto" w:fill="auto"/>
          </w:tcPr>
          <w:p w:rsidR="00BA7681" w:rsidRPr="00A77F13" w:rsidRDefault="00BA7681" w:rsidP="0038750F">
            <w:pPr>
              <w:spacing w:after="0" w:line="240" w:lineRule="auto"/>
              <w:ind w:left="66"/>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Laureati in tutte le classi di laurea triennale, magistrale e magistrale a ciclo unico conseguite ai sensi del D.M. 270/04 o lauree di primo ciclo, di secondo ciclo o ciclo unico eventualmente conseguite ai sensi degli ordinamenti previgenti (D.M. 509/99 e Vecchio Ordinamento)</w:t>
            </w:r>
            <w:r w:rsidR="00714F37" w:rsidRPr="00A77F13">
              <w:rPr>
                <w:rFonts w:ascii="Arial Unicode MS" w:eastAsia="Arial Unicode MS" w:hAnsi="Arial Unicode MS" w:cs="Arial Unicode MS"/>
                <w:b/>
                <w:sz w:val="20"/>
                <w:szCs w:val="20"/>
                <w:lang w:eastAsia="it-IT"/>
              </w:rPr>
              <w:t>,</w:t>
            </w:r>
            <w:r w:rsidRPr="00A77F13">
              <w:rPr>
                <w:rFonts w:ascii="Arial Unicode MS" w:eastAsia="Arial Unicode MS" w:hAnsi="Arial Unicode MS" w:cs="Arial Unicode MS"/>
                <w:b/>
                <w:sz w:val="20"/>
                <w:szCs w:val="20"/>
                <w:lang w:eastAsia="it-IT"/>
              </w:rPr>
              <w:t xml:space="preserve"> </w:t>
            </w:r>
            <w:r w:rsidRPr="00A77F13">
              <w:rPr>
                <w:rFonts w:ascii="Arial Unicode MS" w:eastAsia="Arial Unicode MS" w:hAnsi="Arial Unicode MS" w:cs="Arial Unicode MS"/>
                <w:b/>
                <w:bCs/>
                <w:sz w:val="20"/>
                <w:szCs w:val="20"/>
                <w:lang w:eastAsia="it-IT"/>
              </w:rPr>
              <w:t xml:space="preserve">iscritti agli ordini </w:t>
            </w:r>
            <w:r w:rsidR="00B84947" w:rsidRPr="00A77F13">
              <w:rPr>
                <w:rFonts w:ascii="Arial Unicode MS" w:eastAsia="Arial Unicode MS" w:hAnsi="Arial Unicode MS" w:cs="Arial Unicode MS"/>
                <w:b/>
                <w:bCs/>
                <w:sz w:val="20"/>
                <w:szCs w:val="20"/>
                <w:lang w:eastAsia="it-IT"/>
              </w:rPr>
              <w:t>professionali degli Avvocati, dei D</w:t>
            </w:r>
            <w:r w:rsidRPr="00A77F13">
              <w:rPr>
                <w:rFonts w:ascii="Arial Unicode MS" w:eastAsia="Arial Unicode MS" w:hAnsi="Arial Unicode MS" w:cs="Arial Unicode MS"/>
                <w:b/>
                <w:bCs/>
                <w:sz w:val="20"/>
                <w:szCs w:val="20"/>
                <w:lang w:eastAsia="it-IT"/>
              </w:rPr>
              <w:t>ottori commercialisti</w:t>
            </w:r>
            <w:r w:rsidR="00B84947" w:rsidRPr="00A77F13">
              <w:rPr>
                <w:rFonts w:ascii="Arial Unicode MS" w:eastAsia="Arial Unicode MS" w:hAnsi="Arial Unicode MS" w:cs="Arial Unicode MS"/>
                <w:b/>
                <w:bCs/>
                <w:sz w:val="20"/>
                <w:szCs w:val="20"/>
                <w:lang w:eastAsia="it-IT"/>
              </w:rPr>
              <w:t xml:space="preserve"> ed Esperti contabili</w:t>
            </w:r>
            <w:r w:rsidR="00714F37" w:rsidRPr="00A77F13">
              <w:rPr>
                <w:rFonts w:ascii="Arial Unicode MS" w:eastAsia="Arial Unicode MS" w:hAnsi="Arial Unicode MS" w:cs="Arial Unicode MS"/>
                <w:b/>
                <w:bCs/>
                <w:sz w:val="20"/>
                <w:szCs w:val="20"/>
                <w:lang w:eastAsia="it-IT"/>
              </w:rPr>
              <w:t xml:space="preserve"> </w:t>
            </w:r>
            <w:r w:rsidR="00B84947" w:rsidRPr="00A77F13">
              <w:rPr>
                <w:rFonts w:ascii="Arial Unicode MS" w:eastAsia="Arial Unicode MS" w:hAnsi="Arial Unicode MS" w:cs="Arial Unicode MS"/>
                <w:b/>
                <w:bCs/>
                <w:sz w:val="20"/>
                <w:szCs w:val="20"/>
                <w:lang w:eastAsia="it-IT"/>
              </w:rPr>
              <w:t>,</w:t>
            </w:r>
            <w:r w:rsidR="007B2F85" w:rsidRPr="00A77F13">
              <w:rPr>
                <w:rFonts w:ascii="Arial Unicode MS" w:eastAsia="Arial Unicode MS" w:hAnsi="Arial Unicode MS" w:cs="Arial Unicode MS"/>
                <w:b/>
                <w:bCs/>
                <w:sz w:val="20"/>
                <w:szCs w:val="20"/>
                <w:lang w:eastAsia="it-IT"/>
              </w:rPr>
              <w:t xml:space="preserve"> dei Consulenti del Lavoro</w:t>
            </w:r>
            <w:r w:rsidR="00B84947" w:rsidRPr="00A77F13">
              <w:rPr>
                <w:rFonts w:ascii="Arial Unicode MS" w:eastAsia="Arial Unicode MS" w:hAnsi="Arial Unicode MS" w:cs="Arial Unicode MS"/>
                <w:b/>
                <w:bCs/>
                <w:sz w:val="20"/>
                <w:szCs w:val="20"/>
                <w:lang w:eastAsia="it-IT"/>
              </w:rPr>
              <w:t xml:space="preserve">, degli Architetti, Ingegneri, Medici, dei Collegi dei Geometri, i Responsabili delle risorse umane di Enti pubblici ed aziende </w:t>
            </w:r>
            <w:r w:rsidR="007B2F85" w:rsidRPr="00A77F13">
              <w:rPr>
                <w:rFonts w:ascii="Arial Unicode MS" w:eastAsia="Arial Unicode MS" w:hAnsi="Arial Unicode MS" w:cs="Arial Unicode MS"/>
                <w:b/>
                <w:bCs/>
                <w:sz w:val="20"/>
                <w:szCs w:val="20"/>
                <w:lang w:eastAsia="it-IT"/>
              </w:rPr>
              <w:t xml:space="preserve"> </w:t>
            </w:r>
            <w:r w:rsidRPr="00A77F13">
              <w:rPr>
                <w:rFonts w:ascii="Arial Unicode MS" w:eastAsia="Arial Unicode MS" w:hAnsi="Arial Unicode MS" w:cs="Arial Unicode MS"/>
                <w:b/>
                <w:sz w:val="20"/>
                <w:szCs w:val="20"/>
                <w:lang w:eastAsia="it-IT"/>
              </w:rPr>
              <w:t xml:space="preserve"> </w:t>
            </w:r>
          </w:p>
        </w:tc>
      </w:tr>
    </w:tbl>
    <w:p w:rsidR="00BA7681" w:rsidRPr="00A77F13" w:rsidRDefault="00BA7681" w:rsidP="00BA7681">
      <w:pPr>
        <w:spacing w:after="0" w:line="240" w:lineRule="auto"/>
        <w:rPr>
          <w:rFonts w:ascii="Arial Unicode MS" w:eastAsia="Arial Unicode MS" w:hAnsi="Arial Unicode MS" w:cs="Arial Unicode MS"/>
          <w:sz w:val="20"/>
          <w:szCs w:val="20"/>
          <w:lang w:eastAsia="it-IT"/>
        </w:rPr>
      </w:pPr>
    </w:p>
    <w:p w:rsidR="00BA7681" w:rsidRPr="00A77F13" w:rsidRDefault="00BA7681" w:rsidP="00BA7681">
      <w:pPr>
        <w:spacing w:after="0" w:line="240" w:lineRule="auto"/>
        <w:rPr>
          <w:rFonts w:ascii="Arial Unicode MS" w:eastAsia="Arial Unicode MS" w:hAnsi="Arial Unicode MS" w:cs="Arial Unicode MS"/>
          <w:sz w:val="20"/>
          <w:szCs w:val="20"/>
          <w:lang w:eastAsia="it-IT"/>
        </w:rPr>
      </w:pPr>
    </w:p>
    <w:p w:rsidR="00BA7681" w:rsidRPr="00A77F13" w:rsidRDefault="00BA7681" w:rsidP="00BA7681">
      <w:pPr>
        <w:spacing w:after="0" w:line="240" w:lineRule="auto"/>
        <w:ind w:left="66" w:right="44"/>
        <w:jc w:val="both"/>
        <w:rPr>
          <w:rFonts w:ascii="Arial Unicode MS" w:eastAsia="Arial Unicode MS" w:hAnsi="Arial Unicode MS" w:cs="Arial Unicode MS"/>
          <w:sz w:val="20"/>
          <w:szCs w:val="20"/>
          <w:lang w:eastAsia="it-IT"/>
        </w:rPr>
      </w:pPr>
    </w:p>
    <w:p w:rsidR="00BA7681" w:rsidRPr="00A77F13" w:rsidRDefault="00BA7681" w:rsidP="00BA7681">
      <w:pPr>
        <w:spacing w:after="0" w:line="240" w:lineRule="auto"/>
        <w:rPr>
          <w:rFonts w:ascii="Arial Unicode MS" w:eastAsia="Arial Unicode MS" w:hAnsi="Arial Unicode MS" w:cs="Arial Unicode MS"/>
          <w:b/>
          <w:sz w:val="20"/>
          <w:szCs w:val="20"/>
          <w:lang w:eastAsia="it-IT"/>
        </w:rPr>
      </w:pPr>
    </w:p>
    <w:p w:rsidR="00BA7681" w:rsidRPr="00A77F13" w:rsidRDefault="00BA7681" w:rsidP="00BA7681">
      <w:pPr>
        <w:spacing w:after="0" w:line="240" w:lineRule="auto"/>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Art. 7 - TITOLI STRANIERI</w:t>
      </w:r>
    </w:p>
    <w:p w:rsidR="00BA7681" w:rsidRPr="00A77F13" w:rsidRDefault="00BA7681" w:rsidP="00BA7681">
      <w:pPr>
        <w:spacing w:after="0" w:line="240" w:lineRule="auto"/>
        <w:rPr>
          <w:rFonts w:ascii="Arial Unicode MS" w:eastAsia="Arial Unicode MS" w:hAnsi="Arial Unicode MS" w:cs="Arial Unicode MS"/>
          <w:sz w:val="20"/>
          <w:szCs w:val="20"/>
          <w:lang w:eastAsia="it-IT"/>
        </w:rPr>
      </w:pPr>
    </w:p>
    <w:p w:rsidR="00BA7681" w:rsidRPr="00A77F13" w:rsidRDefault="00BA7681" w:rsidP="00BA7681">
      <w:pPr>
        <w:numPr>
          <w:ilvl w:val="0"/>
          <w:numId w:val="2"/>
        </w:numPr>
        <w:spacing w:after="0" w:line="240" w:lineRule="auto"/>
        <w:ind w:left="284"/>
        <w:jc w:val="both"/>
        <w:rPr>
          <w:rFonts w:ascii="Arial Unicode MS" w:eastAsia="Arial Unicode MS" w:hAnsi="Arial Unicode MS" w:cs="Arial Unicode MS"/>
          <w:color w:val="1F4E79"/>
          <w:sz w:val="20"/>
          <w:szCs w:val="20"/>
          <w:lang w:eastAsia="it-IT"/>
        </w:rPr>
      </w:pPr>
      <w:r w:rsidRPr="00A77F13">
        <w:rPr>
          <w:rFonts w:ascii="Arial Unicode MS" w:eastAsia="Arial Unicode MS" w:hAnsi="Arial Unicode MS" w:cs="Arial Unicode MS"/>
          <w:sz w:val="20"/>
          <w:szCs w:val="20"/>
          <w:lang w:eastAsia="it-IT"/>
        </w:rPr>
        <w:t>Possono presentare domanda di iscrizione i candidati che abbiano conseguito un titolo di studio fuori dal territorio nazionale equiparabile per livello, natura e contenuto e diritti accademici al titolo italiano richiesto per l’accesso al Corso. Per il riconoscimento si fa riferimento alla normativa vigente in materia. L’iscrizione resta tuttavia subordinata alla valutazione di idoneità.</w:t>
      </w:r>
    </w:p>
    <w:p w:rsidR="00BA7681" w:rsidRPr="00A77F13" w:rsidRDefault="00DA0371" w:rsidP="00BA7681">
      <w:pPr>
        <w:numPr>
          <w:ilvl w:val="1"/>
          <w:numId w:val="2"/>
        </w:numPr>
        <w:spacing w:after="0" w:line="240" w:lineRule="auto"/>
        <w:ind w:left="1134"/>
        <w:jc w:val="both"/>
        <w:rPr>
          <w:rFonts w:ascii="Arial Unicode MS" w:eastAsia="Arial Unicode MS" w:hAnsi="Arial Unicode MS" w:cs="Arial Unicode MS"/>
          <w:sz w:val="20"/>
          <w:szCs w:val="20"/>
          <w:lang w:eastAsia="it-IT"/>
        </w:rPr>
      </w:pPr>
      <w:r>
        <w:rPr>
          <w:rFonts w:ascii="Arial Unicode MS" w:eastAsia="Arial Unicode MS" w:hAnsi="Arial Unicode MS" w:cs="Arial Unicode MS"/>
          <w:sz w:val="20"/>
          <w:szCs w:val="20"/>
          <w:lang w:eastAsia="it-IT"/>
        </w:rPr>
        <w:t xml:space="preserve">Amministrativa </w:t>
      </w:r>
      <w:r w:rsidR="00BA7681" w:rsidRPr="00A77F13">
        <w:rPr>
          <w:rFonts w:ascii="Arial Unicode MS" w:eastAsia="Arial Unicode MS" w:hAnsi="Arial Unicode MS" w:cs="Arial Unicode MS"/>
          <w:sz w:val="20"/>
          <w:szCs w:val="20"/>
          <w:lang w:eastAsia="it-IT"/>
        </w:rPr>
        <w:t>del percorso di studio, a cura della struttura tecnico-amministrativa dell’Amministrazione Centrale competente;</w:t>
      </w:r>
    </w:p>
    <w:p w:rsidR="00BA7681" w:rsidRPr="00A77F13" w:rsidRDefault="00DA0371" w:rsidP="00BA7681">
      <w:pPr>
        <w:numPr>
          <w:ilvl w:val="1"/>
          <w:numId w:val="2"/>
        </w:numPr>
        <w:spacing w:after="0" w:line="240" w:lineRule="auto"/>
        <w:ind w:left="1134"/>
        <w:jc w:val="both"/>
        <w:rPr>
          <w:rFonts w:ascii="Arial Unicode MS" w:eastAsia="Arial Unicode MS" w:hAnsi="Arial Unicode MS" w:cs="Arial Unicode MS"/>
          <w:sz w:val="20"/>
          <w:szCs w:val="20"/>
          <w:lang w:eastAsia="it-IT"/>
        </w:rPr>
      </w:pPr>
      <w:r>
        <w:rPr>
          <w:rFonts w:ascii="Arial Unicode MS" w:eastAsia="Arial Unicode MS" w:hAnsi="Arial Unicode MS" w:cs="Arial Unicode MS"/>
          <w:sz w:val="20"/>
          <w:szCs w:val="20"/>
          <w:lang w:eastAsia="it-IT"/>
        </w:rPr>
        <w:t>C</w:t>
      </w:r>
      <w:r w:rsidR="00BA7681" w:rsidRPr="00A77F13">
        <w:rPr>
          <w:rFonts w:ascii="Arial Unicode MS" w:eastAsia="Arial Unicode MS" w:hAnsi="Arial Unicode MS" w:cs="Arial Unicode MS"/>
          <w:sz w:val="20"/>
          <w:szCs w:val="20"/>
          <w:lang w:eastAsia="it-IT"/>
        </w:rPr>
        <w:t>ontenutistica, rispetto alle competenze acquisite, a cura del Consiglio Scientifico.</w:t>
      </w:r>
    </w:p>
    <w:p w:rsidR="00BA7681" w:rsidRPr="00A77F13" w:rsidRDefault="00BA7681" w:rsidP="00BA7681">
      <w:pPr>
        <w:spacing w:after="0" w:line="240" w:lineRule="auto"/>
        <w:jc w:val="both"/>
        <w:rPr>
          <w:rFonts w:ascii="Arial Unicode MS" w:eastAsia="Arial Unicode MS" w:hAnsi="Arial Unicode MS" w:cs="Arial Unicode MS"/>
          <w:color w:val="1F4E79"/>
          <w:sz w:val="20"/>
          <w:szCs w:val="20"/>
          <w:lang w:eastAsia="it-IT"/>
        </w:rPr>
      </w:pPr>
    </w:p>
    <w:p w:rsidR="00BA7681" w:rsidRPr="00A77F13" w:rsidRDefault="00BA7681" w:rsidP="00BA7681">
      <w:pPr>
        <w:spacing w:after="0" w:line="240" w:lineRule="auto"/>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 xml:space="preserve">Art. 8 - NUMERO MINIMO E MASSIMO DI AMMESSI </w:t>
      </w:r>
    </w:p>
    <w:p w:rsidR="00BA7681" w:rsidRPr="00A77F13" w:rsidRDefault="00BA7681" w:rsidP="00BA7681">
      <w:pPr>
        <w:spacing w:after="0" w:line="240" w:lineRule="auto"/>
        <w:rPr>
          <w:rFonts w:ascii="Arial Unicode MS" w:eastAsia="Arial Unicode MS" w:hAnsi="Arial Unicode MS" w:cs="Arial Unicode MS"/>
          <w:color w:val="1F4E79"/>
          <w:sz w:val="20"/>
          <w:szCs w:val="20"/>
          <w:lang w:eastAsia="it-IT"/>
        </w:rPr>
      </w:pPr>
    </w:p>
    <w:p w:rsidR="00BA7681" w:rsidRPr="00A77F13" w:rsidRDefault="00DA0371" w:rsidP="00BA7681">
      <w:pPr>
        <w:numPr>
          <w:ilvl w:val="0"/>
          <w:numId w:val="3"/>
        </w:numPr>
        <w:spacing w:after="120" w:line="240" w:lineRule="auto"/>
        <w:ind w:left="283" w:right="45" w:hanging="357"/>
        <w:jc w:val="both"/>
        <w:rPr>
          <w:rFonts w:ascii="Arial Unicode MS" w:eastAsia="Arial Unicode MS" w:hAnsi="Arial Unicode MS" w:cs="Arial Unicode MS"/>
          <w:sz w:val="20"/>
          <w:szCs w:val="20"/>
          <w:lang w:eastAsia="it-IT"/>
        </w:rPr>
      </w:pPr>
      <w:r>
        <w:rPr>
          <w:rFonts w:ascii="Arial Unicode MS" w:eastAsia="Arial Unicode MS" w:hAnsi="Arial Unicode MS" w:cs="Arial Unicode MS"/>
          <w:sz w:val="20"/>
          <w:szCs w:val="20"/>
          <w:lang w:eastAsia="it-IT"/>
        </w:rPr>
        <w:t>Il Corso</w:t>
      </w:r>
      <w:r w:rsidR="00BA7681" w:rsidRPr="00A77F13">
        <w:rPr>
          <w:rFonts w:ascii="Arial Unicode MS" w:eastAsia="Arial Unicode MS" w:hAnsi="Arial Unicode MS" w:cs="Arial Unicode MS"/>
          <w:sz w:val="20"/>
          <w:szCs w:val="20"/>
          <w:lang w:eastAsia="it-IT"/>
        </w:rPr>
        <w:t xml:space="preserve"> è a numero chiuso. Il numero minimo p</w:t>
      </w:r>
      <w:r w:rsidR="008759A7" w:rsidRPr="00A77F13">
        <w:rPr>
          <w:rFonts w:ascii="Arial Unicode MS" w:eastAsia="Arial Unicode MS" w:hAnsi="Arial Unicode MS" w:cs="Arial Unicode MS"/>
          <w:sz w:val="20"/>
          <w:szCs w:val="20"/>
          <w:lang w:eastAsia="it-IT"/>
        </w:rPr>
        <w:t>er l’attivazione è fissato in 50</w:t>
      </w:r>
      <w:r w:rsidR="00BA7681" w:rsidRPr="00A77F13">
        <w:rPr>
          <w:rFonts w:ascii="Arial Unicode MS" w:eastAsia="Arial Unicode MS" w:hAnsi="Arial Unicode MS" w:cs="Arial Unicode MS"/>
          <w:sz w:val="20"/>
          <w:szCs w:val="20"/>
          <w:lang w:eastAsia="it-IT"/>
        </w:rPr>
        <w:t xml:space="preserve"> iscritti.</w:t>
      </w:r>
    </w:p>
    <w:p w:rsidR="00BA7681" w:rsidRPr="00A77F13" w:rsidRDefault="00BA7681" w:rsidP="00BA7681">
      <w:pPr>
        <w:numPr>
          <w:ilvl w:val="0"/>
          <w:numId w:val="3"/>
        </w:numPr>
        <w:spacing w:after="120" w:line="240" w:lineRule="auto"/>
        <w:ind w:left="283" w:right="45" w:hanging="357"/>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Il mancato raggiungimen</w:t>
      </w:r>
      <w:r w:rsidR="007B2F85" w:rsidRPr="00A77F13">
        <w:rPr>
          <w:rFonts w:ascii="Arial Unicode MS" w:eastAsia="Arial Unicode MS" w:hAnsi="Arial Unicode MS" w:cs="Arial Unicode MS"/>
          <w:sz w:val="20"/>
          <w:szCs w:val="20"/>
          <w:lang w:eastAsia="it-IT"/>
        </w:rPr>
        <w:t xml:space="preserve">to del numero minimo </w:t>
      </w:r>
      <w:r w:rsidRPr="00A77F13">
        <w:rPr>
          <w:rFonts w:ascii="Arial Unicode MS" w:eastAsia="Arial Unicode MS" w:hAnsi="Arial Unicode MS" w:cs="Arial Unicode MS"/>
          <w:sz w:val="20"/>
          <w:szCs w:val="20"/>
          <w:lang w:eastAsia="it-IT"/>
        </w:rPr>
        <w:t>non consente l’attivazione del Corso.</w:t>
      </w:r>
    </w:p>
    <w:p w:rsidR="00BA7681" w:rsidRPr="00A77F13" w:rsidRDefault="00BA7681" w:rsidP="00BA7681">
      <w:pPr>
        <w:spacing w:after="120" w:line="240" w:lineRule="auto"/>
        <w:ind w:left="-74" w:right="45"/>
        <w:jc w:val="both"/>
        <w:rPr>
          <w:rFonts w:ascii="Arial Unicode MS" w:eastAsia="Arial Unicode MS" w:hAnsi="Arial Unicode MS" w:cs="Arial Unicode MS"/>
          <w:sz w:val="20"/>
          <w:szCs w:val="20"/>
          <w:lang w:eastAsia="it-IT"/>
        </w:rPr>
      </w:pPr>
    </w:p>
    <w:p w:rsidR="00BA7681" w:rsidRPr="00A77F13" w:rsidRDefault="00BA7681" w:rsidP="00BA7681">
      <w:pPr>
        <w:spacing w:after="120" w:line="240" w:lineRule="auto"/>
        <w:ind w:left="709" w:right="45" w:hanging="709"/>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 xml:space="preserve">Art. 9- </w:t>
      </w:r>
      <w:r w:rsidRPr="00A77F13">
        <w:rPr>
          <w:rFonts w:ascii="Arial Unicode MS" w:eastAsia="Arial Unicode MS" w:hAnsi="Arial Unicode MS" w:cs="Arial Unicode MS"/>
          <w:b/>
          <w:sz w:val="20"/>
          <w:szCs w:val="20"/>
          <w:lang w:eastAsia="it-IT"/>
        </w:rPr>
        <w:tab/>
        <w:t>OBBLIGHI DI FREQUENZA E RICONOSCIMENTO ATTIVIT</w:t>
      </w:r>
      <w:r w:rsidRPr="00A77F13">
        <w:rPr>
          <w:rFonts w:ascii="Arial Unicode MS" w:eastAsia="Arial Unicode MS" w:hAnsi="Arial Unicode MS" w:cs="Arial Unicode MS"/>
          <w:b/>
          <w:caps/>
          <w:sz w:val="20"/>
          <w:szCs w:val="20"/>
          <w:lang w:eastAsia="it-IT"/>
        </w:rPr>
        <w:t>à</w:t>
      </w:r>
      <w:r w:rsidRPr="00A77F13">
        <w:rPr>
          <w:rFonts w:ascii="Arial Unicode MS" w:eastAsia="Arial Unicode MS" w:hAnsi="Arial Unicode MS" w:cs="Arial Unicode MS"/>
          <w:b/>
          <w:sz w:val="20"/>
          <w:szCs w:val="20"/>
          <w:lang w:eastAsia="it-IT"/>
        </w:rPr>
        <w:t xml:space="preserve"> FORMATIVE SVOLTE IN CARRIERE PRECEDENTI</w:t>
      </w:r>
    </w:p>
    <w:p w:rsidR="00BA7681" w:rsidRPr="00A77F13" w:rsidRDefault="00BA7681" w:rsidP="00BA7681">
      <w:pPr>
        <w:numPr>
          <w:ilvl w:val="0"/>
          <w:numId w:val="4"/>
        </w:numPr>
        <w:spacing w:after="120" w:line="240" w:lineRule="auto"/>
        <w:ind w:left="425" w:right="45" w:hanging="357"/>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La frequenza alle attività didattiche non può essere inferiore al 70% del totale di quelle previste.</w:t>
      </w:r>
    </w:p>
    <w:p w:rsidR="00BA7681" w:rsidRPr="00A77F13" w:rsidRDefault="00BA7681" w:rsidP="00BA7681">
      <w:pPr>
        <w:numPr>
          <w:ilvl w:val="0"/>
          <w:numId w:val="4"/>
        </w:numPr>
        <w:spacing w:after="120" w:line="240" w:lineRule="auto"/>
        <w:ind w:left="425" w:right="45" w:hanging="357"/>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Non è previsto il riconoscimento di attività formative o esperienze e abilità professionali già acquisite.</w:t>
      </w:r>
    </w:p>
    <w:p w:rsidR="00BA7681" w:rsidRPr="00A77F13" w:rsidRDefault="00BA7681" w:rsidP="00BA7681">
      <w:pPr>
        <w:spacing w:after="0" w:line="240" w:lineRule="auto"/>
        <w:rPr>
          <w:rFonts w:ascii="Arial Unicode MS" w:eastAsia="Arial Unicode MS" w:hAnsi="Arial Unicode MS" w:cs="Arial Unicode MS"/>
          <w:color w:val="1F4E79"/>
          <w:sz w:val="20"/>
          <w:szCs w:val="20"/>
          <w:lang w:eastAsia="it-IT"/>
        </w:rPr>
      </w:pPr>
    </w:p>
    <w:p w:rsidR="00BA7681" w:rsidRPr="00A77F13" w:rsidRDefault="00BA7681" w:rsidP="00BA7681">
      <w:pPr>
        <w:spacing w:after="120" w:line="240" w:lineRule="auto"/>
        <w:ind w:left="709" w:right="45" w:hanging="709"/>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 xml:space="preserve">Art. 10 </w:t>
      </w:r>
      <w:r w:rsidRPr="00A77F13">
        <w:rPr>
          <w:rFonts w:ascii="Arial Unicode MS" w:eastAsia="Arial Unicode MS" w:hAnsi="Arial Unicode MS" w:cs="Arial Unicode MS"/>
          <w:b/>
          <w:sz w:val="20"/>
          <w:szCs w:val="20"/>
          <w:lang w:eastAsia="it-IT"/>
        </w:rPr>
        <w:tab/>
        <w:t>- MODALIT</w:t>
      </w:r>
      <w:r w:rsidRPr="00A77F13">
        <w:rPr>
          <w:rFonts w:ascii="Arial Unicode MS" w:eastAsia="Arial Unicode MS" w:hAnsi="Arial Unicode MS" w:cs="Arial Unicode MS"/>
          <w:b/>
          <w:caps/>
          <w:sz w:val="20"/>
          <w:szCs w:val="20"/>
          <w:lang w:eastAsia="it-IT"/>
        </w:rPr>
        <w:t>à</w:t>
      </w:r>
      <w:r w:rsidRPr="00A77F13">
        <w:rPr>
          <w:rFonts w:ascii="Arial Unicode MS" w:eastAsia="Arial Unicode MS" w:hAnsi="Arial Unicode MS" w:cs="Arial Unicode MS"/>
          <w:b/>
          <w:sz w:val="20"/>
          <w:szCs w:val="20"/>
          <w:lang w:eastAsia="it-IT"/>
        </w:rPr>
        <w:t xml:space="preserve"> DI AMMISSIONE E SELEZIONE DEI CANDIDATI</w:t>
      </w:r>
    </w:p>
    <w:p w:rsidR="00BA7681" w:rsidRPr="00A77F13" w:rsidRDefault="00BA7681" w:rsidP="00BA7681">
      <w:pPr>
        <w:numPr>
          <w:ilvl w:val="0"/>
          <w:numId w:val="5"/>
        </w:numPr>
        <w:spacing w:after="120" w:line="240" w:lineRule="auto"/>
        <w:ind w:left="426" w:right="44"/>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L’ammissione al Corso è condizionata anzitutto dal risultato della valutazione di idoneità, da parte del Consiglio Scientifico del Corso, che si basa sulla coerenza del curriculum professionale del candidato ed al rispetto dei requisiti di cui all’articolo “Titoli e requisiti per l’accesso al corso”.</w:t>
      </w:r>
    </w:p>
    <w:p w:rsidR="00BA7681" w:rsidRPr="00A77F13" w:rsidRDefault="00BA7681" w:rsidP="00BA7681">
      <w:pPr>
        <w:spacing w:after="120" w:line="240" w:lineRule="auto"/>
        <w:ind w:left="426" w:right="44"/>
        <w:jc w:val="both"/>
        <w:rPr>
          <w:rFonts w:ascii="Arial Unicode MS" w:eastAsia="Arial Unicode MS" w:hAnsi="Arial Unicode MS" w:cs="Arial Unicode MS"/>
          <w:color w:val="1F4E79"/>
          <w:sz w:val="20"/>
          <w:szCs w:val="20"/>
          <w:lang w:eastAsia="it-IT"/>
        </w:rPr>
      </w:pPr>
    </w:p>
    <w:p w:rsidR="00BA7681" w:rsidRPr="00A77F13" w:rsidRDefault="00BA7681" w:rsidP="00BA7681">
      <w:pPr>
        <w:numPr>
          <w:ilvl w:val="0"/>
          <w:numId w:val="5"/>
        </w:numPr>
        <w:spacing w:after="120" w:line="240" w:lineRule="auto"/>
        <w:ind w:left="426" w:right="44"/>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Entro 5 giorni dalla data di scadenza per l’inoltro della domanda di iscrizione sarà comunicato a tutti i candidati, all’indirizzo e-mail indicato nella domanda di iscrizione, l’esito delle verifiche di cui al comma 1 del presente articolo o l’eventuale attivazione della procedura di selezione di cui al comma 2, con le informazioni su luogo, date e orari di svolgimento e sui criteri di valutazione adottati.</w:t>
      </w:r>
    </w:p>
    <w:p w:rsidR="00BA7681" w:rsidRPr="00A77F13" w:rsidRDefault="00BA7681" w:rsidP="00DA3A71">
      <w:pPr>
        <w:spacing w:after="120" w:line="240" w:lineRule="auto"/>
        <w:ind w:right="45"/>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Art. 11 - TERMINE E MODALIT</w:t>
      </w:r>
      <w:r w:rsidRPr="00A77F13">
        <w:rPr>
          <w:rFonts w:ascii="Arial Unicode MS" w:eastAsia="Arial Unicode MS" w:hAnsi="Arial Unicode MS" w:cs="Arial Unicode MS"/>
          <w:b/>
          <w:caps/>
          <w:sz w:val="20"/>
          <w:szCs w:val="20"/>
          <w:lang w:eastAsia="it-IT"/>
        </w:rPr>
        <w:t>à</w:t>
      </w:r>
      <w:r w:rsidRPr="00A77F13">
        <w:rPr>
          <w:rFonts w:ascii="Arial Unicode MS" w:eastAsia="Arial Unicode MS" w:hAnsi="Arial Unicode MS" w:cs="Arial Unicode MS"/>
          <w:b/>
          <w:sz w:val="20"/>
          <w:szCs w:val="20"/>
          <w:lang w:eastAsia="it-IT"/>
        </w:rPr>
        <w:t xml:space="preserve"> DELLA PRESENTAZIONE DELLA DOMANDA DI ISCRIZIONE</w:t>
      </w:r>
    </w:p>
    <w:p w:rsidR="00BA7681" w:rsidRPr="00111E8D" w:rsidRDefault="00BA7681" w:rsidP="008762CF">
      <w:pPr>
        <w:numPr>
          <w:ilvl w:val="0"/>
          <w:numId w:val="6"/>
        </w:numPr>
        <w:spacing w:after="0" w:line="240" w:lineRule="auto"/>
        <w:ind w:left="426"/>
        <w:jc w:val="both"/>
        <w:rPr>
          <w:rFonts w:ascii="Arial Unicode MS" w:eastAsia="Arial Unicode MS" w:hAnsi="Arial Unicode MS" w:cs="Arial Unicode MS"/>
          <w:i/>
          <w:color w:val="5B9BD5"/>
          <w:sz w:val="20"/>
          <w:szCs w:val="20"/>
          <w:lang w:eastAsia="it-IT"/>
        </w:rPr>
      </w:pPr>
      <w:r w:rsidRPr="00A77F13">
        <w:rPr>
          <w:rFonts w:ascii="Arial Unicode MS" w:eastAsia="Arial Unicode MS" w:hAnsi="Arial Unicode MS" w:cs="Arial Unicode MS"/>
          <w:sz w:val="20"/>
          <w:szCs w:val="20"/>
          <w:lang w:eastAsia="it-IT"/>
        </w:rPr>
        <w:t>La domanda di iscrizione deve essere compilata ed inoltrata</w:t>
      </w:r>
      <w:r w:rsidRPr="00A77F13">
        <w:rPr>
          <w:rFonts w:ascii="Arial Unicode MS" w:eastAsia="Arial Unicode MS" w:hAnsi="Arial Unicode MS" w:cs="Arial Unicode MS"/>
          <w:color w:val="4472C4"/>
          <w:sz w:val="20"/>
          <w:szCs w:val="20"/>
          <w:lang w:eastAsia="it-IT"/>
        </w:rPr>
        <w:t>**</w:t>
      </w:r>
      <w:r w:rsidRPr="00A77F13">
        <w:rPr>
          <w:rFonts w:ascii="Arial Unicode MS" w:eastAsia="Arial Unicode MS" w:hAnsi="Arial Unicode MS" w:cs="Arial Unicode MS"/>
          <w:sz w:val="20"/>
          <w:szCs w:val="20"/>
          <w:lang w:eastAsia="it-IT"/>
        </w:rPr>
        <w:t xml:space="preserve">, </w:t>
      </w:r>
      <w:r w:rsidR="008759A7" w:rsidRPr="00A77F13">
        <w:rPr>
          <w:rFonts w:ascii="Arial Unicode MS" w:eastAsia="Arial Unicode MS" w:hAnsi="Arial Unicode MS" w:cs="Arial Unicode MS"/>
          <w:b/>
          <w:sz w:val="20"/>
          <w:szCs w:val="20"/>
          <w:lang w:eastAsia="it-IT"/>
        </w:rPr>
        <w:t xml:space="preserve">entro il 20/10/2023 </w:t>
      </w:r>
      <w:r w:rsidR="008759A7" w:rsidRPr="00111E8D">
        <w:rPr>
          <w:rFonts w:ascii="Arial Unicode MS" w:eastAsia="Arial Unicode MS" w:hAnsi="Arial Unicode MS" w:cs="Arial Unicode MS"/>
          <w:sz w:val="20"/>
          <w:szCs w:val="20"/>
          <w:lang w:eastAsia="it-IT"/>
        </w:rPr>
        <w:t xml:space="preserve">a </w:t>
      </w:r>
      <w:r w:rsidR="00111E8D" w:rsidRPr="00111E8D">
        <w:rPr>
          <w:rFonts w:ascii="Arial Unicode MS" w:eastAsia="Arial Unicode MS" w:hAnsi="Arial Unicode MS" w:cs="Arial Unicode MS"/>
          <w:color w:val="0070C0"/>
          <w:sz w:val="20"/>
          <w:szCs w:val="20"/>
          <w:u w:val="single"/>
          <w:lang w:eastAsia="it-IT"/>
        </w:rPr>
        <w:t>s.urbano@luebeegroup.com</w:t>
      </w:r>
    </w:p>
    <w:p w:rsidR="00BA7681" w:rsidRPr="00A77F13" w:rsidRDefault="00BA7681" w:rsidP="00012063">
      <w:pPr>
        <w:spacing w:after="0" w:line="240" w:lineRule="auto"/>
        <w:jc w:val="both"/>
        <w:rPr>
          <w:rFonts w:ascii="Arial Unicode MS" w:eastAsia="Arial Unicode MS" w:hAnsi="Arial Unicode MS" w:cs="Arial Unicode MS"/>
          <w:bCs/>
          <w:sz w:val="20"/>
          <w:szCs w:val="20"/>
          <w:lang w:eastAsia="it-IT"/>
        </w:rPr>
      </w:pPr>
      <w:r w:rsidRPr="00A77F13">
        <w:rPr>
          <w:rFonts w:ascii="Arial Unicode MS" w:eastAsia="Arial Unicode MS" w:hAnsi="Arial Unicode MS" w:cs="Arial Unicode MS"/>
          <w:bCs/>
          <w:sz w:val="20"/>
          <w:szCs w:val="20"/>
          <w:lang w:eastAsia="it-IT"/>
        </w:rPr>
        <w:t>A</w:t>
      </w:r>
      <w:r w:rsidR="008759A7" w:rsidRPr="00A77F13">
        <w:rPr>
          <w:rFonts w:ascii="Arial Unicode MS" w:eastAsia="Arial Unicode MS" w:hAnsi="Arial Unicode MS" w:cs="Arial Unicode MS"/>
          <w:bCs/>
          <w:sz w:val="20"/>
          <w:szCs w:val="20"/>
          <w:lang w:eastAsia="it-IT"/>
        </w:rPr>
        <w:t xml:space="preserve">l termine della compilazione </w:t>
      </w:r>
      <w:r w:rsidRPr="00A77F13">
        <w:rPr>
          <w:rFonts w:ascii="Arial Unicode MS" w:eastAsia="Arial Unicode MS" w:hAnsi="Arial Unicode MS" w:cs="Arial Unicode MS"/>
          <w:bCs/>
          <w:sz w:val="20"/>
          <w:szCs w:val="20"/>
          <w:lang w:eastAsia="it-IT"/>
        </w:rPr>
        <w:t>è richiesto il pagamento della I rata della quota di iscrizion</w:t>
      </w:r>
      <w:r w:rsidR="008759A7" w:rsidRPr="00A77F13">
        <w:rPr>
          <w:rFonts w:ascii="Arial Unicode MS" w:eastAsia="Arial Unicode MS" w:hAnsi="Arial Unicode MS" w:cs="Arial Unicode MS"/>
          <w:bCs/>
          <w:sz w:val="20"/>
          <w:szCs w:val="20"/>
          <w:lang w:eastAsia="it-IT"/>
        </w:rPr>
        <w:t>e, che andrà versata entro il 20/10</w:t>
      </w:r>
      <w:r w:rsidR="0052512C">
        <w:rPr>
          <w:rFonts w:ascii="Arial Unicode MS" w:eastAsia="Arial Unicode MS" w:hAnsi="Arial Unicode MS" w:cs="Arial Unicode MS"/>
          <w:bCs/>
          <w:sz w:val="20"/>
          <w:szCs w:val="20"/>
          <w:lang w:eastAsia="it-IT"/>
        </w:rPr>
        <w:t>/2023</w:t>
      </w:r>
      <w:r w:rsidRPr="00A77F13">
        <w:rPr>
          <w:rFonts w:ascii="Arial Unicode MS" w:eastAsia="Arial Unicode MS" w:hAnsi="Arial Unicode MS" w:cs="Arial Unicode MS"/>
          <w:bCs/>
          <w:sz w:val="20"/>
          <w:szCs w:val="20"/>
          <w:lang w:eastAsia="it-IT"/>
        </w:rPr>
        <w:t>.</w:t>
      </w:r>
    </w:p>
    <w:p w:rsidR="00BA7681" w:rsidRPr="00A77F13" w:rsidRDefault="00BA7681" w:rsidP="00DA3A71">
      <w:pPr>
        <w:spacing w:after="0" w:line="240" w:lineRule="auto"/>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Art. 12 – DECADENZA, SOSPENSIONE O RINUNCIA</w:t>
      </w:r>
    </w:p>
    <w:p w:rsidR="00BA7681" w:rsidRPr="00A77F13" w:rsidRDefault="00BA7681" w:rsidP="00BA7681">
      <w:pPr>
        <w:spacing w:after="0" w:line="240" w:lineRule="auto"/>
        <w:ind w:left="66"/>
        <w:jc w:val="both"/>
        <w:rPr>
          <w:rFonts w:ascii="Arial Unicode MS" w:eastAsia="Arial Unicode MS" w:hAnsi="Arial Unicode MS" w:cs="Arial Unicode MS"/>
          <w:color w:val="1F4E79"/>
          <w:sz w:val="20"/>
          <w:szCs w:val="20"/>
          <w:lang w:eastAsia="it-IT"/>
        </w:rPr>
      </w:pPr>
    </w:p>
    <w:p w:rsidR="00BA7681" w:rsidRPr="00A77F13" w:rsidRDefault="00BA7681" w:rsidP="00BA7681">
      <w:pPr>
        <w:numPr>
          <w:ilvl w:val="0"/>
          <w:numId w:val="8"/>
        </w:numPr>
        <w:spacing w:after="120" w:line="240" w:lineRule="auto"/>
        <w:ind w:left="426"/>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Il corsista che non assolve agli obblighi minimi di frequenza previsti dal Corso decade dalla qualità di corsista.</w:t>
      </w:r>
    </w:p>
    <w:p w:rsidR="00BA7681" w:rsidRPr="00A77F13" w:rsidRDefault="00BA7681" w:rsidP="00BA7681">
      <w:pPr>
        <w:numPr>
          <w:ilvl w:val="0"/>
          <w:numId w:val="8"/>
        </w:numPr>
        <w:spacing w:after="120" w:line="240" w:lineRule="auto"/>
        <w:ind w:left="426"/>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 xml:space="preserve">Il corsista che non consegua il titolo entro il termine previsto per la prova finale dell’anno di iscrizione decade dalla qualità di corsista. In casi eccezionali il Consiglio scientifico può prevedere una ulteriore sessione </w:t>
      </w:r>
      <w:r w:rsidRPr="00A77F13">
        <w:rPr>
          <w:rFonts w:ascii="Arial Unicode MS" w:eastAsia="Arial Unicode MS" w:hAnsi="Arial Unicode MS" w:cs="Arial Unicode MS"/>
          <w:b/>
          <w:sz w:val="20"/>
          <w:szCs w:val="20"/>
          <w:lang w:eastAsia="it-IT"/>
        </w:rPr>
        <w:t>da svolgersi comunque entro la conclusione dell’anno accademico di riferimento del corso</w:t>
      </w:r>
      <w:r w:rsidRPr="00A77F13">
        <w:rPr>
          <w:rFonts w:ascii="Arial Unicode MS" w:eastAsia="Arial Unicode MS" w:hAnsi="Arial Unicode MS" w:cs="Arial Unicode MS"/>
          <w:sz w:val="20"/>
          <w:szCs w:val="20"/>
          <w:lang w:eastAsia="it-IT"/>
        </w:rPr>
        <w:t>.</w:t>
      </w:r>
    </w:p>
    <w:p w:rsidR="00BA7681" w:rsidRPr="00A77F13" w:rsidRDefault="00BA7681" w:rsidP="008762CF">
      <w:pPr>
        <w:numPr>
          <w:ilvl w:val="0"/>
          <w:numId w:val="8"/>
        </w:numPr>
        <w:spacing w:after="120" w:line="240" w:lineRule="auto"/>
        <w:ind w:left="426"/>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Il mancato pagamento della seconda rata, entro il termine di trenta giorni dalla scadenza, comporterà automaticamente la decadenza dall’iscrizione e la conseguente perdita del diritto di partecipare alle attività previste nel piano didattico del Corso nonché di conseguire il titolo finale. In generale non può essere consentita la sospensione degli obblighi di frequenza. Solo nei casi di prolungata malattia (che supera la percentuale massima di assenza), di gravidanza o maternità/paternità (su richiesta dell’interessato), può essere concessa la sospensione della formazione al Corso, previa presentazione dell’istanza all’ufficio competente. In questi casi è possibile ottenere l’ammissione in sovrannumero all’edizione nell’anno accademico immediatamente successivo, subordinatamente alla riedizione del Corso</w:t>
      </w:r>
    </w:p>
    <w:p w:rsidR="007B2F85" w:rsidRPr="00033406" w:rsidRDefault="00BA7681" w:rsidP="007B2F85">
      <w:pPr>
        <w:numPr>
          <w:ilvl w:val="0"/>
          <w:numId w:val="8"/>
        </w:numPr>
        <w:spacing w:after="120" w:line="240" w:lineRule="auto"/>
        <w:ind w:left="426"/>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sz w:val="20"/>
          <w:szCs w:val="20"/>
          <w:lang w:eastAsia="it-IT"/>
        </w:rPr>
        <w:t xml:space="preserve">Il corsista può rinunciare in qualsiasi momento alla sua carriera, presentando apposita istanza. La rinuncia comporta la perdita dello status di corsista. All’atto della rinuncia il corsista non ha diritto al rimborso di eventuali tasse versate. </w:t>
      </w:r>
    </w:p>
    <w:p w:rsidR="00033406" w:rsidRPr="00A77F13" w:rsidRDefault="00033406" w:rsidP="00033406">
      <w:pPr>
        <w:spacing w:after="120" w:line="240" w:lineRule="auto"/>
        <w:jc w:val="both"/>
        <w:rPr>
          <w:rFonts w:ascii="Arial Unicode MS" w:eastAsia="Arial Unicode MS" w:hAnsi="Arial Unicode MS" w:cs="Arial Unicode MS"/>
          <w:b/>
          <w:sz w:val="20"/>
          <w:szCs w:val="20"/>
          <w:lang w:eastAsia="it-IT"/>
        </w:rPr>
      </w:pPr>
    </w:p>
    <w:p w:rsidR="00BA7681" w:rsidRPr="00A77F13" w:rsidRDefault="00BA7681" w:rsidP="007B2F85">
      <w:pPr>
        <w:numPr>
          <w:ilvl w:val="0"/>
          <w:numId w:val="8"/>
        </w:numPr>
        <w:spacing w:after="120" w:line="240" w:lineRule="auto"/>
        <w:ind w:left="426"/>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Art. 13 – UDITORI</w:t>
      </w:r>
    </w:p>
    <w:p w:rsidR="00BA7681" w:rsidRPr="00A77F13" w:rsidRDefault="00BA7681" w:rsidP="00BA7681">
      <w:pPr>
        <w:spacing w:after="0" w:line="240" w:lineRule="auto"/>
        <w:rPr>
          <w:rFonts w:ascii="Arial Unicode MS" w:eastAsia="Arial Unicode MS" w:hAnsi="Arial Unicode MS" w:cs="Arial Unicode MS"/>
          <w:color w:val="1F4E79"/>
          <w:sz w:val="20"/>
          <w:szCs w:val="20"/>
          <w:lang w:eastAsia="it-IT"/>
        </w:rPr>
      </w:pPr>
    </w:p>
    <w:p w:rsidR="00BA7681" w:rsidRPr="00A77F13" w:rsidRDefault="00BA7681" w:rsidP="00BA7681">
      <w:pPr>
        <w:numPr>
          <w:ilvl w:val="0"/>
          <w:numId w:val="10"/>
        </w:numPr>
        <w:spacing w:after="120" w:line="240" w:lineRule="auto"/>
        <w:ind w:left="426" w:hanging="357"/>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È consentita la partecipazione al Corso di uditori il cui numero non può co</w:t>
      </w:r>
      <w:r w:rsidR="004A4EC3" w:rsidRPr="00A77F13">
        <w:rPr>
          <w:rFonts w:ascii="Arial Unicode MS" w:eastAsia="Arial Unicode MS" w:hAnsi="Arial Unicode MS" w:cs="Arial Unicode MS"/>
          <w:sz w:val="20"/>
          <w:szCs w:val="20"/>
          <w:lang w:eastAsia="it-IT"/>
        </w:rPr>
        <w:t>munque essere superiore al ____3</w:t>
      </w:r>
      <w:r w:rsidRPr="00A77F13">
        <w:rPr>
          <w:rFonts w:ascii="Arial Unicode MS" w:eastAsia="Arial Unicode MS" w:hAnsi="Arial Unicode MS" w:cs="Arial Unicode MS"/>
          <w:sz w:val="20"/>
          <w:szCs w:val="20"/>
          <w:lang w:eastAsia="it-IT"/>
        </w:rPr>
        <w:t xml:space="preserve">0____% degli studenti iscritti. </w:t>
      </w:r>
    </w:p>
    <w:p w:rsidR="00BA7681" w:rsidRPr="00A77F13" w:rsidRDefault="00BA7681" w:rsidP="00BA7681">
      <w:pPr>
        <w:numPr>
          <w:ilvl w:val="0"/>
          <w:numId w:val="10"/>
        </w:numPr>
        <w:spacing w:after="120" w:line="240" w:lineRule="auto"/>
        <w:ind w:left="426" w:hanging="357"/>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Gli interessati possono segnalare la propria volontà di candidarsi come uditori direttamente alla segreteria organizzativa del corso, con una richiesta di partecipazione inviata via e-mail entro i termini di scadenza predefiniti per l’iscrizione, che illustri brevemente i motivi dell’interesse alla part</w:t>
      </w:r>
      <w:r w:rsidR="008759A7" w:rsidRPr="00A77F13">
        <w:rPr>
          <w:rFonts w:ascii="Arial Unicode MS" w:eastAsia="Arial Unicode MS" w:hAnsi="Arial Unicode MS" w:cs="Arial Unicode MS"/>
          <w:sz w:val="20"/>
          <w:szCs w:val="20"/>
          <w:lang w:eastAsia="it-IT"/>
        </w:rPr>
        <w:t xml:space="preserve">ecipazione </w:t>
      </w:r>
      <w:r w:rsidRPr="00A77F13">
        <w:rPr>
          <w:rFonts w:ascii="Arial Unicode MS" w:eastAsia="Arial Unicode MS" w:hAnsi="Arial Unicode MS" w:cs="Arial Unicode MS"/>
          <w:sz w:val="20"/>
          <w:szCs w:val="20"/>
          <w:lang w:eastAsia="it-IT"/>
        </w:rPr>
        <w:t>.</w:t>
      </w:r>
    </w:p>
    <w:p w:rsidR="00BA7681" w:rsidRPr="00A77F13" w:rsidRDefault="00BA7681" w:rsidP="00BA7681">
      <w:pPr>
        <w:numPr>
          <w:ilvl w:val="0"/>
          <w:numId w:val="10"/>
        </w:numPr>
        <w:spacing w:after="120" w:line="240" w:lineRule="auto"/>
        <w:ind w:left="426" w:hanging="357"/>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lastRenderedPageBreak/>
        <w:t xml:space="preserve">La segreteria organizzativa provvederà a comunicare direttamente ai candidati uditori l’eventuale accoglimento della richiesta, nonché i tempi e le modalità di registrazione e di pagamento della quota di partecipazione, il cui ammontare è indicato all’articolo “Quote di iscrizione”. </w:t>
      </w:r>
    </w:p>
    <w:p w:rsidR="00BA7681" w:rsidRPr="00A77F13" w:rsidRDefault="00BA7681" w:rsidP="00BA7681">
      <w:pPr>
        <w:numPr>
          <w:ilvl w:val="0"/>
          <w:numId w:val="10"/>
        </w:numPr>
        <w:spacing w:after="120" w:line="240" w:lineRule="auto"/>
        <w:ind w:left="426" w:hanging="357"/>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L’uditore ammesso alla frequenza non sostiene l’esame finale, non ha obbligo di freq</w:t>
      </w:r>
      <w:r w:rsidR="008759A7" w:rsidRPr="00A77F13">
        <w:rPr>
          <w:rFonts w:ascii="Arial Unicode MS" w:eastAsia="Arial Unicode MS" w:hAnsi="Arial Unicode MS" w:cs="Arial Unicode MS"/>
          <w:sz w:val="20"/>
          <w:szCs w:val="20"/>
          <w:lang w:eastAsia="it-IT"/>
        </w:rPr>
        <w:t xml:space="preserve">uenza, </w:t>
      </w:r>
      <w:r w:rsidRPr="00A77F13">
        <w:rPr>
          <w:rFonts w:ascii="Arial Unicode MS" w:eastAsia="Arial Unicode MS" w:hAnsi="Arial Unicode MS" w:cs="Arial Unicode MS"/>
          <w:sz w:val="20"/>
          <w:szCs w:val="20"/>
          <w:lang w:eastAsia="it-IT"/>
        </w:rPr>
        <w:t xml:space="preserve"> non ha l’obbligo di preparazione di eventuali project work o partecipazione ad attività formative non convenzionali. </w:t>
      </w:r>
    </w:p>
    <w:p w:rsidR="00BA7681" w:rsidRPr="00A77F13" w:rsidRDefault="00BA7681" w:rsidP="00BA7681">
      <w:pPr>
        <w:numPr>
          <w:ilvl w:val="0"/>
          <w:numId w:val="10"/>
        </w:numPr>
        <w:spacing w:after="120" w:line="240" w:lineRule="auto"/>
        <w:ind w:left="426" w:hanging="357"/>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Al termine della partecipazione l’uditore ottiene un attestato di frequenza che riporta le ore e le attività formative effettivamente svolte, che non dà luogo all’acquisizione di titoli universitari o CFU.</w:t>
      </w:r>
    </w:p>
    <w:p w:rsidR="00BA7681" w:rsidRPr="00A77F13" w:rsidRDefault="00BA7681" w:rsidP="00BA7681">
      <w:pPr>
        <w:spacing w:after="0" w:line="240" w:lineRule="auto"/>
        <w:rPr>
          <w:rFonts w:ascii="Arial Unicode MS" w:eastAsia="Arial Unicode MS" w:hAnsi="Arial Unicode MS" w:cs="Arial Unicode MS"/>
          <w:color w:val="1F4E79"/>
          <w:sz w:val="20"/>
          <w:szCs w:val="20"/>
          <w:lang w:eastAsia="it-IT"/>
        </w:rPr>
      </w:pPr>
    </w:p>
    <w:p w:rsidR="00BA7681" w:rsidRPr="00A77F13" w:rsidRDefault="00BA7681" w:rsidP="00BA7681">
      <w:pPr>
        <w:spacing w:after="120" w:line="240" w:lineRule="auto"/>
        <w:ind w:left="709" w:right="45" w:hanging="709"/>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Art. 14 – QUOTE DI ISCRIZIONE</w:t>
      </w:r>
    </w:p>
    <w:p w:rsidR="00BA7681" w:rsidRPr="00A77F13" w:rsidRDefault="00BA7681" w:rsidP="00BA7681">
      <w:pPr>
        <w:numPr>
          <w:ilvl w:val="0"/>
          <w:numId w:val="13"/>
        </w:numPr>
        <w:spacing w:after="120" w:line="240" w:lineRule="auto"/>
        <w:ind w:left="567"/>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La quota di iscri</w:t>
      </w:r>
      <w:r w:rsidR="008759A7" w:rsidRPr="00A77F13">
        <w:rPr>
          <w:rFonts w:ascii="Arial Unicode MS" w:eastAsia="Arial Unicode MS" w:hAnsi="Arial Unicode MS" w:cs="Arial Unicode MS"/>
          <w:sz w:val="20"/>
          <w:szCs w:val="20"/>
          <w:lang w:eastAsia="it-IT"/>
        </w:rPr>
        <w:t>zione per il corso ammonta a € 3</w:t>
      </w:r>
      <w:r w:rsidRPr="00A77F13">
        <w:rPr>
          <w:rFonts w:ascii="Arial Unicode MS" w:eastAsia="Arial Unicode MS" w:hAnsi="Arial Unicode MS" w:cs="Arial Unicode MS"/>
          <w:sz w:val="20"/>
          <w:szCs w:val="20"/>
          <w:lang w:eastAsia="it-IT"/>
        </w:rPr>
        <w:t>00,00 + iva</w:t>
      </w:r>
      <w:r w:rsidR="008759A7" w:rsidRPr="00A77F13">
        <w:rPr>
          <w:rFonts w:ascii="Arial Unicode MS" w:eastAsia="Arial Unicode MS" w:hAnsi="Arial Unicode MS" w:cs="Arial Unicode MS"/>
          <w:sz w:val="20"/>
          <w:szCs w:val="20"/>
          <w:lang w:eastAsia="it-IT"/>
        </w:rPr>
        <w:t xml:space="preserve"> (366</w:t>
      </w:r>
      <w:r w:rsidR="00953A19" w:rsidRPr="00A77F13">
        <w:rPr>
          <w:rFonts w:ascii="Arial Unicode MS" w:eastAsia="Arial Unicode MS" w:hAnsi="Arial Unicode MS" w:cs="Arial Unicode MS"/>
          <w:sz w:val="20"/>
          <w:szCs w:val="20"/>
          <w:lang w:eastAsia="it-IT"/>
        </w:rPr>
        <w:t>,00)</w:t>
      </w:r>
      <w:r w:rsidRPr="00A77F13">
        <w:rPr>
          <w:rFonts w:ascii="Arial Unicode MS" w:eastAsia="Arial Unicode MS" w:hAnsi="Arial Unicode MS" w:cs="Arial Unicode MS"/>
          <w:sz w:val="20"/>
          <w:szCs w:val="20"/>
          <w:lang w:eastAsia="it-IT"/>
        </w:rPr>
        <w:t xml:space="preserve"> da versare</w:t>
      </w:r>
      <w:r w:rsidR="004A4EC3" w:rsidRPr="00A77F13">
        <w:rPr>
          <w:rFonts w:ascii="Arial Unicode MS" w:eastAsia="Arial Unicode MS" w:hAnsi="Arial Unicode MS" w:cs="Arial Unicode MS"/>
          <w:sz w:val="20"/>
          <w:szCs w:val="20"/>
          <w:lang w:eastAsia="it-IT"/>
        </w:rPr>
        <w:t xml:space="preserve"> in un'unica soluzione o</w:t>
      </w:r>
      <w:r w:rsidRPr="00A77F13">
        <w:rPr>
          <w:rFonts w:ascii="Arial Unicode MS" w:eastAsia="Arial Unicode MS" w:hAnsi="Arial Unicode MS" w:cs="Arial Unicode MS"/>
          <w:sz w:val="20"/>
          <w:szCs w:val="20"/>
          <w:lang w:eastAsia="it-IT"/>
        </w:rPr>
        <w:t xml:space="preserve"> come di seguito specificato:</w:t>
      </w:r>
    </w:p>
    <w:p w:rsidR="00BA7681" w:rsidRPr="00A77F13" w:rsidRDefault="00953A19" w:rsidP="00BA7681">
      <w:pPr>
        <w:spacing w:after="0" w:line="240" w:lineRule="auto"/>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I rata: € 1</w:t>
      </w:r>
      <w:r w:rsidR="008759A7" w:rsidRPr="00A77F13">
        <w:rPr>
          <w:rFonts w:ascii="Arial Unicode MS" w:eastAsia="Arial Unicode MS" w:hAnsi="Arial Unicode MS" w:cs="Arial Unicode MS"/>
          <w:sz w:val="20"/>
          <w:szCs w:val="20"/>
          <w:lang w:eastAsia="it-IT"/>
        </w:rPr>
        <w:t>5</w:t>
      </w:r>
      <w:r w:rsidR="00BA7681" w:rsidRPr="00A77F13">
        <w:rPr>
          <w:rFonts w:ascii="Arial Unicode MS" w:eastAsia="Arial Unicode MS" w:hAnsi="Arial Unicode MS" w:cs="Arial Unicode MS"/>
          <w:sz w:val="20"/>
          <w:szCs w:val="20"/>
          <w:lang w:eastAsia="it-IT"/>
        </w:rPr>
        <w:t>0,00+ iva</w:t>
      </w:r>
      <w:r w:rsidR="008759A7" w:rsidRPr="00A77F13">
        <w:rPr>
          <w:rFonts w:ascii="Arial Unicode MS" w:eastAsia="Arial Unicode MS" w:hAnsi="Arial Unicode MS" w:cs="Arial Unicode MS"/>
          <w:sz w:val="20"/>
          <w:szCs w:val="20"/>
          <w:lang w:eastAsia="it-IT"/>
        </w:rPr>
        <w:t xml:space="preserve"> (183</w:t>
      </w:r>
      <w:r w:rsidRPr="00A77F13">
        <w:rPr>
          <w:rFonts w:ascii="Arial Unicode MS" w:eastAsia="Arial Unicode MS" w:hAnsi="Arial Unicode MS" w:cs="Arial Unicode MS"/>
          <w:sz w:val="20"/>
          <w:szCs w:val="20"/>
          <w:lang w:eastAsia="it-IT"/>
        </w:rPr>
        <w:t>,00)</w:t>
      </w:r>
      <w:r w:rsidR="00BA7681" w:rsidRPr="00A77F13">
        <w:rPr>
          <w:rFonts w:ascii="Arial Unicode MS" w:eastAsia="Arial Unicode MS" w:hAnsi="Arial Unicode MS" w:cs="Arial Unicode MS"/>
          <w:sz w:val="20"/>
          <w:szCs w:val="20"/>
          <w:lang w:eastAsia="it-IT"/>
        </w:rPr>
        <w:t xml:space="preserve"> a conclusione della procedura di ammissione </w:t>
      </w:r>
    </w:p>
    <w:p w:rsidR="00BA7681" w:rsidRDefault="00953A19" w:rsidP="00BA7681">
      <w:pPr>
        <w:spacing w:after="0" w:line="240" w:lineRule="auto"/>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II rata: € 1</w:t>
      </w:r>
      <w:r w:rsidR="008759A7" w:rsidRPr="00A77F13">
        <w:rPr>
          <w:rFonts w:ascii="Arial Unicode MS" w:eastAsia="Arial Unicode MS" w:hAnsi="Arial Unicode MS" w:cs="Arial Unicode MS"/>
          <w:sz w:val="20"/>
          <w:szCs w:val="20"/>
          <w:lang w:eastAsia="it-IT"/>
        </w:rPr>
        <w:t>5</w:t>
      </w:r>
      <w:r w:rsidR="00BA7681" w:rsidRPr="00A77F13">
        <w:rPr>
          <w:rFonts w:ascii="Arial Unicode MS" w:eastAsia="Arial Unicode MS" w:hAnsi="Arial Unicode MS" w:cs="Arial Unicode MS"/>
          <w:sz w:val="20"/>
          <w:szCs w:val="20"/>
          <w:lang w:eastAsia="it-IT"/>
        </w:rPr>
        <w:t>0,00+Iva</w:t>
      </w:r>
      <w:r w:rsidR="008759A7" w:rsidRPr="00A77F13">
        <w:rPr>
          <w:rFonts w:ascii="Arial Unicode MS" w:eastAsia="Arial Unicode MS" w:hAnsi="Arial Unicode MS" w:cs="Arial Unicode MS"/>
          <w:sz w:val="20"/>
          <w:szCs w:val="20"/>
          <w:lang w:eastAsia="it-IT"/>
        </w:rPr>
        <w:t xml:space="preserve"> (183</w:t>
      </w:r>
      <w:r w:rsidRPr="00A77F13">
        <w:rPr>
          <w:rFonts w:ascii="Arial Unicode MS" w:eastAsia="Arial Unicode MS" w:hAnsi="Arial Unicode MS" w:cs="Arial Unicode MS"/>
          <w:sz w:val="20"/>
          <w:szCs w:val="20"/>
          <w:lang w:eastAsia="it-IT"/>
        </w:rPr>
        <w:t>,00)</w:t>
      </w:r>
      <w:r w:rsidR="008759A7" w:rsidRPr="00A77F13">
        <w:rPr>
          <w:rFonts w:ascii="Arial Unicode MS" w:eastAsia="Arial Unicode MS" w:hAnsi="Arial Unicode MS" w:cs="Arial Unicode MS"/>
          <w:sz w:val="20"/>
          <w:szCs w:val="20"/>
          <w:lang w:eastAsia="it-IT"/>
        </w:rPr>
        <w:t xml:space="preserve"> entro il </w:t>
      </w:r>
      <w:r w:rsidR="00033406">
        <w:rPr>
          <w:rFonts w:ascii="Arial Unicode MS" w:eastAsia="Arial Unicode MS" w:hAnsi="Arial Unicode MS" w:cs="Arial Unicode MS"/>
          <w:sz w:val="20"/>
          <w:szCs w:val="20"/>
          <w:lang w:eastAsia="it-IT"/>
        </w:rPr>
        <w:t>20/10</w:t>
      </w:r>
      <w:r w:rsidR="008759A7" w:rsidRPr="00A77F13">
        <w:rPr>
          <w:rFonts w:ascii="Arial Unicode MS" w:eastAsia="Arial Unicode MS" w:hAnsi="Arial Unicode MS" w:cs="Arial Unicode MS"/>
          <w:sz w:val="20"/>
          <w:szCs w:val="20"/>
          <w:lang w:eastAsia="it-IT"/>
        </w:rPr>
        <w:t>/</w:t>
      </w:r>
      <w:r w:rsidR="00BA7681" w:rsidRPr="00A77F13">
        <w:rPr>
          <w:rFonts w:ascii="Arial Unicode MS" w:eastAsia="Arial Unicode MS" w:hAnsi="Arial Unicode MS" w:cs="Arial Unicode MS"/>
          <w:sz w:val="20"/>
          <w:szCs w:val="20"/>
          <w:lang w:eastAsia="it-IT"/>
        </w:rPr>
        <w:t>2023</w:t>
      </w:r>
    </w:p>
    <w:p w:rsidR="00033406" w:rsidRPr="00A77F13" w:rsidRDefault="00033406" w:rsidP="00BA7681">
      <w:pPr>
        <w:spacing w:after="0" w:line="240" w:lineRule="auto"/>
        <w:jc w:val="both"/>
        <w:rPr>
          <w:rFonts w:ascii="Arial Unicode MS" w:eastAsia="Arial Unicode MS" w:hAnsi="Arial Unicode MS" w:cs="Arial Unicode MS"/>
          <w:sz w:val="20"/>
          <w:szCs w:val="20"/>
          <w:lang w:eastAsia="it-IT"/>
        </w:rPr>
      </w:pPr>
    </w:p>
    <w:p w:rsidR="00033406" w:rsidRPr="00A77F13" w:rsidRDefault="00953A19" w:rsidP="00953A19">
      <w:pPr>
        <w:rPr>
          <w:rFonts w:ascii="Arial Unicode MS" w:eastAsia="Arial Unicode MS" w:hAnsi="Arial Unicode MS" w:cs="Arial Unicode MS"/>
          <w:color w:val="323232"/>
          <w:sz w:val="20"/>
          <w:szCs w:val="20"/>
          <w:shd w:val="clear" w:color="auto" w:fill="F2F2F2"/>
        </w:rPr>
      </w:pPr>
      <w:r w:rsidRPr="00A77F13">
        <w:rPr>
          <w:rFonts w:ascii="Arial Unicode MS" w:eastAsia="Arial Unicode MS" w:hAnsi="Arial Unicode MS" w:cs="Arial Unicode MS"/>
          <w:sz w:val="20"/>
          <w:szCs w:val="20"/>
        </w:rPr>
        <w:t xml:space="preserve">La domanda di iscrizione dovrà essere inviata a </w:t>
      </w:r>
      <w:r w:rsidRPr="00A77F13">
        <w:rPr>
          <w:rFonts w:ascii="Arial Unicode MS" w:eastAsia="Arial Unicode MS" w:hAnsi="Arial Unicode MS" w:cs="Arial Unicode MS"/>
          <w:sz w:val="20"/>
          <w:szCs w:val="20"/>
          <w:lang w:eastAsia="it-IT"/>
        </w:rPr>
        <w:t xml:space="preserve">e.mail </w:t>
      </w:r>
      <w:r w:rsidR="0038750F" w:rsidRPr="00A77F13">
        <w:rPr>
          <w:rFonts w:ascii="Arial Unicode MS" w:eastAsia="Arial Unicode MS" w:hAnsi="Arial Unicode MS" w:cs="Arial Unicode MS"/>
          <w:sz w:val="20"/>
          <w:szCs w:val="20"/>
          <w:lang w:eastAsia="it-IT"/>
        </w:rPr>
        <w:t>a</w:t>
      </w:r>
      <w:r w:rsidRPr="00A77F13">
        <w:rPr>
          <w:rFonts w:ascii="Arial Unicode MS" w:eastAsia="Arial Unicode MS" w:hAnsi="Arial Unicode MS" w:cs="Arial Unicode MS"/>
          <w:sz w:val="20"/>
          <w:szCs w:val="20"/>
          <w:lang w:eastAsia="it-IT"/>
        </w:rPr>
        <w:t xml:space="preserve"> </w:t>
      </w:r>
      <w:hyperlink r:id="rId23" w:history="1">
        <w:r w:rsidR="00033406" w:rsidRPr="00075113">
          <w:rPr>
            <w:rStyle w:val="Collegamentoipertestuale"/>
            <w:rFonts w:ascii="Arial Unicode MS" w:eastAsia="Arial Unicode MS" w:hAnsi="Arial Unicode MS" w:cs="Arial Unicode MS"/>
            <w:sz w:val="20"/>
            <w:szCs w:val="20"/>
            <w:lang w:eastAsia="it-IT"/>
          </w:rPr>
          <w:t>s.urbano@bluebeegroup.com</w:t>
        </w:r>
      </w:hyperlink>
      <w:r w:rsidR="00033406">
        <w:rPr>
          <w:rFonts w:ascii="Arial Unicode MS" w:eastAsia="Arial Unicode MS" w:hAnsi="Arial Unicode MS" w:cs="Arial Unicode MS"/>
          <w:sz w:val="20"/>
          <w:szCs w:val="20"/>
          <w:lang w:eastAsia="it-IT"/>
        </w:rPr>
        <w:t xml:space="preserve"> </w:t>
      </w:r>
      <w:r w:rsidRPr="00A77F13">
        <w:rPr>
          <w:rFonts w:ascii="Arial Unicode MS" w:eastAsia="Arial Unicode MS" w:hAnsi="Arial Unicode MS" w:cs="Arial Unicode MS"/>
          <w:sz w:val="20"/>
          <w:szCs w:val="20"/>
          <w:lang w:eastAsia="it-IT"/>
        </w:rPr>
        <w:t xml:space="preserve">con </w:t>
      </w:r>
      <w:r w:rsidRPr="00A77F13">
        <w:rPr>
          <w:rFonts w:ascii="Arial Unicode MS" w:eastAsia="Arial Unicode MS" w:hAnsi="Arial Unicode MS" w:cs="Arial Unicode MS"/>
          <w:sz w:val="20"/>
          <w:szCs w:val="20"/>
        </w:rPr>
        <w:t>la copia di un documento valido con ricevuta di bonifico</w:t>
      </w:r>
      <w:r w:rsidRPr="00A77F13">
        <w:rPr>
          <w:rFonts w:ascii="Arial Unicode MS" w:eastAsia="Arial Unicode MS" w:hAnsi="Arial Unicode MS" w:cs="Arial Unicode MS"/>
          <w:color w:val="0563C1"/>
          <w:sz w:val="20"/>
          <w:szCs w:val="20"/>
          <w:u w:val="single"/>
          <w:lang w:eastAsia="it-IT"/>
        </w:rPr>
        <w:t xml:space="preserve"> </w:t>
      </w:r>
      <w:r w:rsidRPr="00A77F13">
        <w:rPr>
          <w:rFonts w:ascii="Arial Unicode MS" w:eastAsia="Arial Unicode MS" w:hAnsi="Arial Unicode MS" w:cs="Arial Unicode MS"/>
          <w:sz w:val="20"/>
          <w:szCs w:val="20"/>
        </w:rPr>
        <w:t xml:space="preserve">e copia conoscenza a </w:t>
      </w:r>
      <w:hyperlink r:id="rId24" w:history="1">
        <w:r w:rsidRPr="00A77F13">
          <w:rPr>
            <w:rFonts w:ascii="Arial Unicode MS" w:eastAsia="Arial Unicode MS" w:hAnsi="Arial Unicode MS" w:cs="Arial Unicode MS"/>
            <w:color w:val="0563C1"/>
            <w:sz w:val="20"/>
            <w:szCs w:val="20"/>
            <w:u w:val="single"/>
            <w:lang w:eastAsia="it-IT"/>
          </w:rPr>
          <w:t>info@aepd.it</w:t>
        </w:r>
      </w:hyperlink>
      <w:r w:rsidRPr="00A77F13">
        <w:rPr>
          <w:rFonts w:ascii="Arial Unicode MS" w:eastAsia="Arial Unicode MS" w:hAnsi="Arial Unicode MS" w:cs="Arial Unicode MS"/>
          <w:sz w:val="20"/>
          <w:szCs w:val="20"/>
          <w:lang w:eastAsia="it-IT"/>
        </w:rPr>
        <w:t xml:space="preserve">; </w:t>
      </w:r>
      <w:hyperlink r:id="rId25" w:history="1">
        <w:r w:rsidRPr="00A77F13">
          <w:rPr>
            <w:rFonts w:ascii="Arial Unicode MS" w:eastAsia="Arial Unicode MS" w:hAnsi="Arial Unicode MS" w:cs="Arial Unicode MS"/>
            <w:color w:val="0563C1"/>
            <w:sz w:val="20"/>
            <w:szCs w:val="20"/>
            <w:u w:val="single"/>
            <w:lang w:eastAsia="it-IT"/>
          </w:rPr>
          <w:t>info@studiolegaleocchionero.it</w:t>
        </w:r>
      </w:hyperlink>
      <w:r w:rsidRPr="00A77F13">
        <w:rPr>
          <w:rFonts w:ascii="Arial Unicode MS" w:eastAsia="Arial Unicode MS" w:hAnsi="Arial Unicode MS" w:cs="Arial Unicode MS"/>
          <w:sz w:val="20"/>
          <w:szCs w:val="20"/>
        </w:rPr>
        <w:t xml:space="preserve"> </w:t>
      </w:r>
      <w:r w:rsidRPr="00A77F13">
        <w:rPr>
          <w:rFonts w:ascii="Arial Unicode MS" w:eastAsia="Arial Unicode MS" w:hAnsi="Arial Unicode MS" w:cs="Arial Unicode MS"/>
          <w:color w:val="0563C1"/>
          <w:sz w:val="20"/>
          <w:szCs w:val="20"/>
          <w:u w:val="single"/>
          <w:lang w:eastAsia="it-IT"/>
        </w:rPr>
        <w:t xml:space="preserve">. </w:t>
      </w:r>
      <w:r w:rsidRPr="00A77F13">
        <w:rPr>
          <w:rFonts w:ascii="Arial Unicode MS" w:eastAsia="Arial Unicode MS" w:hAnsi="Arial Unicode MS" w:cs="Arial Unicode MS"/>
          <w:sz w:val="20"/>
          <w:szCs w:val="20"/>
          <w:lang w:eastAsia="it-IT"/>
        </w:rPr>
        <w:t xml:space="preserve">I bonifici di pagamento  devono riportare nella causale, il nominativo del corsista e il titolo del corso e dovranno essere effettuati sul seguente conto: </w:t>
      </w:r>
      <w:r w:rsidR="00033406" w:rsidRPr="00033406">
        <w:rPr>
          <w:rFonts w:ascii="Arial Unicode MS" w:eastAsia="Arial Unicode MS" w:hAnsi="Arial Unicode MS" w:cs="Arial Unicode MS"/>
          <w:b/>
          <w:sz w:val="20"/>
          <w:szCs w:val="20"/>
          <w:lang w:eastAsia="it-IT"/>
        </w:rPr>
        <w:t>BANCO MARCHIGIANO - IBAN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
        <w:gridCol w:w="464"/>
        <w:gridCol w:w="347"/>
        <w:gridCol w:w="349"/>
        <w:gridCol w:w="346"/>
        <w:gridCol w:w="347"/>
        <w:gridCol w:w="346"/>
        <w:gridCol w:w="347"/>
        <w:gridCol w:w="346"/>
        <w:gridCol w:w="346"/>
        <w:gridCol w:w="347"/>
        <w:gridCol w:w="346"/>
        <w:gridCol w:w="347"/>
        <w:gridCol w:w="346"/>
        <w:gridCol w:w="347"/>
        <w:gridCol w:w="346"/>
        <w:gridCol w:w="347"/>
        <w:gridCol w:w="346"/>
        <w:gridCol w:w="346"/>
        <w:gridCol w:w="347"/>
        <w:gridCol w:w="346"/>
        <w:gridCol w:w="347"/>
        <w:gridCol w:w="346"/>
        <w:gridCol w:w="347"/>
        <w:gridCol w:w="346"/>
        <w:gridCol w:w="347"/>
      </w:tblGrid>
      <w:tr w:rsidR="00033406" w:rsidRPr="00930615" w:rsidTr="00DA3A71">
        <w:tc>
          <w:tcPr>
            <w:tcW w:w="426" w:type="dxa"/>
            <w:shd w:val="clear" w:color="auto" w:fill="auto"/>
          </w:tcPr>
          <w:p w:rsidR="00033406" w:rsidRPr="00930615" w:rsidRDefault="00033406" w:rsidP="00DA3A71">
            <w:pPr>
              <w:spacing w:line="360" w:lineRule="auto"/>
              <w:jc w:val="center"/>
              <w:rPr>
                <w:b/>
              </w:rPr>
            </w:pPr>
            <w:r w:rsidRPr="00930615">
              <w:rPr>
                <w:b/>
              </w:rPr>
              <w:t>I</w:t>
            </w:r>
          </w:p>
        </w:tc>
        <w:tc>
          <w:tcPr>
            <w:tcW w:w="425" w:type="dxa"/>
            <w:shd w:val="clear" w:color="auto" w:fill="auto"/>
          </w:tcPr>
          <w:p w:rsidR="00033406" w:rsidRPr="00930615" w:rsidRDefault="00033406" w:rsidP="00DA3A71">
            <w:pPr>
              <w:spacing w:line="360" w:lineRule="auto"/>
              <w:jc w:val="center"/>
              <w:rPr>
                <w:b/>
              </w:rPr>
            </w:pPr>
            <w:r w:rsidRPr="00930615">
              <w:rPr>
                <w:b/>
              </w:rPr>
              <w:t>T</w:t>
            </w:r>
          </w:p>
        </w:tc>
        <w:tc>
          <w:tcPr>
            <w:tcW w:w="464" w:type="dxa"/>
            <w:shd w:val="clear" w:color="auto" w:fill="auto"/>
          </w:tcPr>
          <w:p w:rsidR="00033406" w:rsidRPr="00930615" w:rsidRDefault="00033406" w:rsidP="00DA3A71">
            <w:pPr>
              <w:spacing w:line="360" w:lineRule="auto"/>
              <w:jc w:val="center"/>
              <w:rPr>
                <w:b/>
              </w:rPr>
            </w:pPr>
            <w:r>
              <w:rPr>
                <w:b/>
              </w:rPr>
              <w:t>6</w:t>
            </w:r>
          </w:p>
        </w:tc>
        <w:tc>
          <w:tcPr>
            <w:tcW w:w="347" w:type="dxa"/>
            <w:shd w:val="clear" w:color="auto" w:fill="auto"/>
          </w:tcPr>
          <w:p w:rsidR="00033406" w:rsidRPr="00930615" w:rsidRDefault="00033406" w:rsidP="00DA3A71">
            <w:pPr>
              <w:spacing w:line="360" w:lineRule="auto"/>
              <w:jc w:val="center"/>
              <w:rPr>
                <w:b/>
              </w:rPr>
            </w:pPr>
            <w:r>
              <w:rPr>
                <w:b/>
              </w:rPr>
              <w:t>5</w:t>
            </w:r>
          </w:p>
        </w:tc>
        <w:tc>
          <w:tcPr>
            <w:tcW w:w="349" w:type="dxa"/>
            <w:shd w:val="clear" w:color="auto" w:fill="auto"/>
          </w:tcPr>
          <w:p w:rsidR="00033406" w:rsidRPr="00930615" w:rsidRDefault="00033406" w:rsidP="00DA3A71">
            <w:pPr>
              <w:spacing w:line="360" w:lineRule="auto"/>
              <w:jc w:val="center"/>
              <w:rPr>
                <w:b/>
              </w:rPr>
            </w:pPr>
            <w:r>
              <w:rPr>
                <w:b/>
              </w:rPr>
              <w:t>P</w:t>
            </w:r>
          </w:p>
        </w:tc>
        <w:tc>
          <w:tcPr>
            <w:tcW w:w="346" w:type="dxa"/>
            <w:shd w:val="clear" w:color="auto" w:fill="auto"/>
          </w:tcPr>
          <w:p w:rsidR="00033406" w:rsidRPr="00930615" w:rsidRDefault="00033406" w:rsidP="00DA3A71">
            <w:pPr>
              <w:spacing w:line="360" w:lineRule="auto"/>
              <w:jc w:val="center"/>
              <w:rPr>
                <w:b/>
              </w:rPr>
            </w:pPr>
            <w:r>
              <w:rPr>
                <w:b/>
              </w:rPr>
              <w:t>0</w:t>
            </w:r>
          </w:p>
        </w:tc>
        <w:tc>
          <w:tcPr>
            <w:tcW w:w="347" w:type="dxa"/>
            <w:shd w:val="clear" w:color="auto" w:fill="auto"/>
          </w:tcPr>
          <w:p w:rsidR="00033406" w:rsidRPr="00930615" w:rsidRDefault="00033406" w:rsidP="00DA3A71">
            <w:pPr>
              <w:spacing w:line="360" w:lineRule="auto"/>
              <w:jc w:val="center"/>
              <w:rPr>
                <w:b/>
              </w:rPr>
            </w:pPr>
            <w:r>
              <w:rPr>
                <w:b/>
              </w:rPr>
              <w:t>8</w:t>
            </w:r>
          </w:p>
        </w:tc>
        <w:tc>
          <w:tcPr>
            <w:tcW w:w="346" w:type="dxa"/>
            <w:shd w:val="clear" w:color="auto" w:fill="auto"/>
          </w:tcPr>
          <w:p w:rsidR="00033406" w:rsidRPr="00930615" w:rsidRDefault="00033406" w:rsidP="00DA3A71">
            <w:pPr>
              <w:spacing w:line="360" w:lineRule="auto"/>
              <w:jc w:val="center"/>
              <w:rPr>
                <w:b/>
              </w:rPr>
            </w:pPr>
            <w:r>
              <w:rPr>
                <w:b/>
              </w:rPr>
              <w:t>4</w:t>
            </w:r>
          </w:p>
        </w:tc>
        <w:tc>
          <w:tcPr>
            <w:tcW w:w="347" w:type="dxa"/>
            <w:shd w:val="clear" w:color="auto" w:fill="auto"/>
          </w:tcPr>
          <w:p w:rsidR="00033406" w:rsidRPr="00930615" w:rsidRDefault="00033406" w:rsidP="00DA3A71">
            <w:pPr>
              <w:spacing w:line="360" w:lineRule="auto"/>
              <w:jc w:val="center"/>
              <w:rPr>
                <w:b/>
              </w:rPr>
            </w:pPr>
            <w:r>
              <w:rPr>
                <w:b/>
              </w:rPr>
              <w:t>9</w:t>
            </w:r>
          </w:p>
        </w:tc>
        <w:tc>
          <w:tcPr>
            <w:tcW w:w="346" w:type="dxa"/>
            <w:shd w:val="clear" w:color="auto" w:fill="auto"/>
          </w:tcPr>
          <w:p w:rsidR="00033406" w:rsidRPr="00930615" w:rsidRDefault="00033406" w:rsidP="00DA3A71">
            <w:pPr>
              <w:spacing w:line="360" w:lineRule="auto"/>
              <w:jc w:val="center"/>
              <w:rPr>
                <w:b/>
              </w:rPr>
            </w:pPr>
            <w:r>
              <w:rPr>
                <w:b/>
              </w:rPr>
              <w:t>1</w:t>
            </w:r>
          </w:p>
        </w:tc>
        <w:tc>
          <w:tcPr>
            <w:tcW w:w="346" w:type="dxa"/>
            <w:shd w:val="clear" w:color="auto" w:fill="auto"/>
          </w:tcPr>
          <w:p w:rsidR="00033406" w:rsidRPr="00930615" w:rsidRDefault="00033406" w:rsidP="00DA3A71">
            <w:pPr>
              <w:spacing w:line="360" w:lineRule="auto"/>
              <w:jc w:val="center"/>
              <w:rPr>
                <w:b/>
              </w:rPr>
            </w:pPr>
            <w:r>
              <w:rPr>
                <w:b/>
              </w:rPr>
              <w:t>0</w:t>
            </w:r>
          </w:p>
        </w:tc>
        <w:tc>
          <w:tcPr>
            <w:tcW w:w="347" w:type="dxa"/>
            <w:shd w:val="clear" w:color="auto" w:fill="auto"/>
          </w:tcPr>
          <w:p w:rsidR="00033406" w:rsidRPr="00930615" w:rsidRDefault="00033406" w:rsidP="00DA3A71">
            <w:pPr>
              <w:spacing w:line="360" w:lineRule="auto"/>
              <w:jc w:val="center"/>
              <w:rPr>
                <w:b/>
              </w:rPr>
            </w:pPr>
            <w:r>
              <w:rPr>
                <w:b/>
              </w:rPr>
              <w:t>2</w:t>
            </w:r>
          </w:p>
        </w:tc>
        <w:tc>
          <w:tcPr>
            <w:tcW w:w="346" w:type="dxa"/>
            <w:shd w:val="clear" w:color="auto" w:fill="auto"/>
          </w:tcPr>
          <w:p w:rsidR="00033406" w:rsidRPr="00930615" w:rsidRDefault="00033406" w:rsidP="00DA3A71">
            <w:pPr>
              <w:spacing w:line="360" w:lineRule="auto"/>
              <w:jc w:val="center"/>
              <w:rPr>
                <w:b/>
              </w:rPr>
            </w:pPr>
            <w:r>
              <w:rPr>
                <w:b/>
              </w:rPr>
              <w:t>6</w:t>
            </w:r>
          </w:p>
        </w:tc>
        <w:tc>
          <w:tcPr>
            <w:tcW w:w="347" w:type="dxa"/>
            <w:shd w:val="clear" w:color="auto" w:fill="auto"/>
          </w:tcPr>
          <w:p w:rsidR="00033406" w:rsidRPr="00930615" w:rsidRDefault="00033406" w:rsidP="00DA3A71">
            <w:pPr>
              <w:spacing w:line="360" w:lineRule="auto"/>
              <w:jc w:val="center"/>
              <w:rPr>
                <w:b/>
              </w:rPr>
            </w:pPr>
            <w:r>
              <w:rPr>
                <w:b/>
              </w:rPr>
              <w:t>0</w:t>
            </w:r>
          </w:p>
        </w:tc>
        <w:tc>
          <w:tcPr>
            <w:tcW w:w="346" w:type="dxa"/>
            <w:shd w:val="clear" w:color="auto" w:fill="auto"/>
          </w:tcPr>
          <w:p w:rsidR="00033406" w:rsidRPr="00930615" w:rsidRDefault="00033406" w:rsidP="00DA3A71">
            <w:pPr>
              <w:spacing w:line="360" w:lineRule="auto"/>
              <w:jc w:val="center"/>
              <w:rPr>
                <w:b/>
              </w:rPr>
            </w:pPr>
            <w:r>
              <w:rPr>
                <w:b/>
              </w:rPr>
              <w:t>0</w:t>
            </w:r>
          </w:p>
        </w:tc>
        <w:tc>
          <w:tcPr>
            <w:tcW w:w="347" w:type="dxa"/>
            <w:shd w:val="clear" w:color="auto" w:fill="auto"/>
          </w:tcPr>
          <w:p w:rsidR="00033406" w:rsidRPr="00930615" w:rsidRDefault="00033406" w:rsidP="00DA3A71">
            <w:pPr>
              <w:spacing w:line="360" w:lineRule="auto"/>
              <w:jc w:val="center"/>
              <w:rPr>
                <w:b/>
              </w:rPr>
            </w:pPr>
            <w:r>
              <w:rPr>
                <w:b/>
              </w:rPr>
              <w:t>0</w:t>
            </w:r>
          </w:p>
        </w:tc>
        <w:tc>
          <w:tcPr>
            <w:tcW w:w="346" w:type="dxa"/>
            <w:shd w:val="clear" w:color="auto" w:fill="auto"/>
          </w:tcPr>
          <w:p w:rsidR="00033406" w:rsidRPr="00930615" w:rsidRDefault="00033406" w:rsidP="00DA3A71">
            <w:pPr>
              <w:spacing w:line="360" w:lineRule="auto"/>
              <w:jc w:val="center"/>
              <w:rPr>
                <w:b/>
              </w:rPr>
            </w:pPr>
            <w:r>
              <w:rPr>
                <w:b/>
              </w:rPr>
              <w:t>0</w:t>
            </w:r>
          </w:p>
        </w:tc>
        <w:tc>
          <w:tcPr>
            <w:tcW w:w="347" w:type="dxa"/>
            <w:shd w:val="clear" w:color="auto" w:fill="auto"/>
          </w:tcPr>
          <w:p w:rsidR="00033406" w:rsidRPr="00930615" w:rsidRDefault="00033406" w:rsidP="00DA3A71">
            <w:pPr>
              <w:spacing w:line="360" w:lineRule="auto"/>
              <w:jc w:val="center"/>
              <w:rPr>
                <w:b/>
              </w:rPr>
            </w:pPr>
            <w:r>
              <w:rPr>
                <w:b/>
              </w:rPr>
              <w:t>0</w:t>
            </w:r>
          </w:p>
        </w:tc>
        <w:tc>
          <w:tcPr>
            <w:tcW w:w="346" w:type="dxa"/>
            <w:shd w:val="clear" w:color="auto" w:fill="auto"/>
          </w:tcPr>
          <w:p w:rsidR="00033406" w:rsidRPr="00930615" w:rsidRDefault="00033406" w:rsidP="00DA3A71">
            <w:pPr>
              <w:spacing w:line="360" w:lineRule="auto"/>
              <w:jc w:val="center"/>
              <w:rPr>
                <w:b/>
              </w:rPr>
            </w:pPr>
            <w:r>
              <w:rPr>
                <w:b/>
              </w:rPr>
              <w:t>2</w:t>
            </w:r>
          </w:p>
        </w:tc>
        <w:tc>
          <w:tcPr>
            <w:tcW w:w="346" w:type="dxa"/>
            <w:shd w:val="clear" w:color="auto" w:fill="auto"/>
          </w:tcPr>
          <w:p w:rsidR="00033406" w:rsidRPr="00930615" w:rsidRDefault="00033406" w:rsidP="00DA3A71">
            <w:pPr>
              <w:spacing w:line="360" w:lineRule="auto"/>
              <w:jc w:val="center"/>
              <w:rPr>
                <w:b/>
              </w:rPr>
            </w:pPr>
            <w:r>
              <w:rPr>
                <w:b/>
              </w:rPr>
              <w:t>5</w:t>
            </w:r>
          </w:p>
        </w:tc>
        <w:tc>
          <w:tcPr>
            <w:tcW w:w="347" w:type="dxa"/>
            <w:shd w:val="clear" w:color="auto" w:fill="auto"/>
          </w:tcPr>
          <w:p w:rsidR="00033406" w:rsidRPr="00930615" w:rsidRDefault="00033406" w:rsidP="00DA3A71">
            <w:pPr>
              <w:spacing w:line="360" w:lineRule="auto"/>
              <w:jc w:val="center"/>
              <w:rPr>
                <w:b/>
              </w:rPr>
            </w:pPr>
            <w:r>
              <w:rPr>
                <w:b/>
              </w:rPr>
              <w:t>0</w:t>
            </w:r>
          </w:p>
        </w:tc>
        <w:tc>
          <w:tcPr>
            <w:tcW w:w="346" w:type="dxa"/>
            <w:shd w:val="clear" w:color="auto" w:fill="auto"/>
          </w:tcPr>
          <w:p w:rsidR="00033406" w:rsidRPr="00930615" w:rsidRDefault="00033406" w:rsidP="00DA3A71">
            <w:pPr>
              <w:spacing w:line="360" w:lineRule="auto"/>
              <w:jc w:val="center"/>
              <w:rPr>
                <w:b/>
              </w:rPr>
            </w:pPr>
            <w:r>
              <w:rPr>
                <w:b/>
              </w:rPr>
              <w:t>1</w:t>
            </w:r>
          </w:p>
        </w:tc>
        <w:tc>
          <w:tcPr>
            <w:tcW w:w="347" w:type="dxa"/>
            <w:shd w:val="clear" w:color="auto" w:fill="auto"/>
          </w:tcPr>
          <w:p w:rsidR="00033406" w:rsidRPr="00930615" w:rsidRDefault="00033406" w:rsidP="00DA3A71">
            <w:pPr>
              <w:spacing w:line="360" w:lineRule="auto"/>
              <w:jc w:val="center"/>
              <w:rPr>
                <w:b/>
              </w:rPr>
            </w:pPr>
            <w:r>
              <w:rPr>
                <w:b/>
              </w:rPr>
              <w:t>0</w:t>
            </w:r>
          </w:p>
        </w:tc>
        <w:tc>
          <w:tcPr>
            <w:tcW w:w="346" w:type="dxa"/>
            <w:shd w:val="clear" w:color="auto" w:fill="auto"/>
          </w:tcPr>
          <w:p w:rsidR="00033406" w:rsidRPr="00930615" w:rsidRDefault="00033406" w:rsidP="00DA3A71">
            <w:pPr>
              <w:spacing w:line="360" w:lineRule="auto"/>
              <w:jc w:val="center"/>
              <w:rPr>
                <w:b/>
              </w:rPr>
            </w:pPr>
            <w:r>
              <w:rPr>
                <w:b/>
              </w:rPr>
              <w:t>0</w:t>
            </w:r>
          </w:p>
        </w:tc>
        <w:tc>
          <w:tcPr>
            <w:tcW w:w="347" w:type="dxa"/>
            <w:shd w:val="clear" w:color="auto" w:fill="auto"/>
          </w:tcPr>
          <w:p w:rsidR="00033406" w:rsidRPr="00930615" w:rsidRDefault="00033406" w:rsidP="00DA3A71">
            <w:pPr>
              <w:spacing w:line="360" w:lineRule="auto"/>
              <w:jc w:val="center"/>
              <w:rPr>
                <w:b/>
              </w:rPr>
            </w:pPr>
            <w:r>
              <w:rPr>
                <w:b/>
              </w:rPr>
              <w:t>2</w:t>
            </w:r>
          </w:p>
        </w:tc>
        <w:tc>
          <w:tcPr>
            <w:tcW w:w="346" w:type="dxa"/>
            <w:shd w:val="clear" w:color="auto" w:fill="auto"/>
          </w:tcPr>
          <w:p w:rsidR="00033406" w:rsidRPr="00930615" w:rsidRDefault="00033406" w:rsidP="00DA3A71">
            <w:pPr>
              <w:spacing w:line="360" w:lineRule="auto"/>
              <w:jc w:val="center"/>
              <w:rPr>
                <w:b/>
              </w:rPr>
            </w:pPr>
            <w:r>
              <w:rPr>
                <w:b/>
              </w:rPr>
              <w:t>3</w:t>
            </w:r>
          </w:p>
        </w:tc>
        <w:tc>
          <w:tcPr>
            <w:tcW w:w="347" w:type="dxa"/>
            <w:shd w:val="clear" w:color="auto" w:fill="auto"/>
          </w:tcPr>
          <w:p w:rsidR="00033406" w:rsidRPr="00930615" w:rsidRDefault="00033406" w:rsidP="00DA3A71">
            <w:pPr>
              <w:spacing w:line="360" w:lineRule="auto"/>
              <w:jc w:val="center"/>
              <w:rPr>
                <w:b/>
              </w:rPr>
            </w:pPr>
            <w:r>
              <w:rPr>
                <w:b/>
              </w:rPr>
              <w:t>1</w:t>
            </w:r>
          </w:p>
        </w:tc>
      </w:tr>
    </w:tbl>
    <w:p w:rsidR="00714F37" w:rsidRPr="00A77F13" w:rsidRDefault="00714F37" w:rsidP="00953A19">
      <w:pPr>
        <w:rPr>
          <w:rFonts w:ascii="Arial Unicode MS" w:eastAsia="Arial Unicode MS" w:hAnsi="Arial Unicode MS" w:cs="Arial Unicode MS"/>
          <w:color w:val="323232"/>
          <w:sz w:val="20"/>
          <w:szCs w:val="20"/>
          <w:shd w:val="clear" w:color="auto" w:fill="F2F2F2"/>
        </w:rPr>
      </w:pPr>
      <w:r w:rsidRPr="00A77F13">
        <w:rPr>
          <w:rFonts w:ascii="Arial Unicode MS" w:eastAsia="Arial Unicode MS" w:hAnsi="Arial Unicode MS" w:cs="Arial Unicode MS"/>
          <w:color w:val="323232"/>
          <w:sz w:val="20"/>
          <w:szCs w:val="20"/>
          <w:shd w:val="clear" w:color="auto" w:fill="F2F2F2"/>
        </w:rPr>
        <w:t>Gli uditori all’atto dell’iscrizione verser</w:t>
      </w:r>
      <w:r w:rsidR="004D2EA9" w:rsidRPr="00A77F13">
        <w:rPr>
          <w:rFonts w:ascii="Arial Unicode MS" w:eastAsia="Arial Unicode MS" w:hAnsi="Arial Unicode MS" w:cs="Arial Unicode MS"/>
          <w:color w:val="323232"/>
          <w:sz w:val="20"/>
          <w:szCs w:val="20"/>
          <w:shd w:val="clear" w:color="auto" w:fill="F2F2F2"/>
        </w:rPr>
        <w:t>anno € 15</w:t>
      </w:r>
      <w:r w:rsidRPr="00A77F13">
        <w:rPr>
          <w:rFonts w:ascii="Arial Unicode MS" w:eastAsia="Arial Unicode MS" w:hAnsi="Arial Unicode MS" w:cs="Arial Unicode MS"/>
          <w:color w:val="323232"/>
          <w:sz w:val="20"/>
          <w:szCs w:val="20"/>
          <w:shd w:val="clear" w:color="auto" w:fill="F2F2F2"/>
        </w:rPr>
        <w:t>0,00+iva.</w:t>
      </w:r>
    </w:p>
    <w:p w:rsidR="00953A19" w:rsidRPr="00A77F13" w:rsidRDefault="00953A19" w:rsidP="00BA7681">
      <w:pPr>
        <w:spacing w:after="0" w:line="240" w:lineRule="auto"/>
        <w:jc w:val="both"/>
        <w:rPr>
          <w:rFonts w:ascii="Arial Unicode MS" w:eastAsia="Arial Unicode MS" w:hAnsi="Arial Unicode MS" w:cs="Arial Unicode MS"/>
          <w:sz w:val="20"/>
          <w:szCs w:val="20"/>
          <w:lang w:eastAsia="it-IT"/>
        </w:rPr>
      </w:pPr>
    </w:p>
    <w:p w:rsidR="00BA7681" w:rsidRPr="00A77F13" w:rsidRDefault="00BA7681" w:rsidP="00BA7681">
      <w:pPr>
        <w:spacing w:after="0" w:line="240" w:lineRule="auto"/>
        <w:ind w:left="709"/>
        <w:jc w:val="both"/>
        <w:rPr>
          <w:rFonts w:ascii="Arial Unicode MS" w:eastAsia="Arial Unicode MS" w:hAnsi="Arial Unicode MS" w:cs="Arial Unicode MS"/>
          <w:sz w:val="20"/>
          <w:szCs w:val="20"/>
          <w:lang w:eastAsia="it-IT"/>
        </w:rPr>
      </w:pPr>
    </w:p>
    <w:p w:rsidR="00BA7681" w:rsidRPr="00A77F13" w:rsidRDefault="00BA7681" w:rsidP="00BA7681">
      <w:pPr>
        <w:numPr>
          <w:ilvl w:val="0"/>
          <w:numId w:val="13"/>
        </w:numPr>
        <w:spacing w:after="120" w:line="240" w:lineRule="auto"/>
        <w:ind w:left="283" w:hanging="357"/>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Gli iscritti con disabilità riconosciuta ai sensi dell’art. 3 comma 1, della legge 5 febbraio 1992 n. 104 o con invalidità pari o superiore al 66% sono tenuti ad una contribuzione ridotta del** 50% (non sono esonerati dal pagamento di tasse speciali eventualmente previste per i contributi di mora).</w:t>
      </w:r>
    </w:p>
    <w:p w:rsidR="00BA7681" w:rsidRPr="00A77F13" w:rsidRDefault="00BA7681" w:rsidP="00BA7681">
      <w:pPr>
        <w:numPr>
          <w:ilvl w:val="0"/>
          <w:numId w:val="13"/>
        </w:numPr>
        <w:spacing w:after="120" w:line="240" w:lineRule="auto"/>
        <w:ind w:left="283" w:hanging="357"/>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Gli iscritti come Uditori sono tenuti al pagamento di un contributo ridotto del 50_%.</w:t>
      </w:r>
    </w:p>
    <w:p w:rsidR="00BA7681" w:rsidRPr="00A77F13" w:rsidRDefault="00BA7681" w:rsidP="00BA7681">
      <w:pPr>
        <w:numPr>
          <w:ilvl w:val="0"/>
          <w:numId w:val="13"/>
        </w:numPr>
        <w:spacing w:after="120" w:line="240" w:lineRule="auto"/>
        <w:ind w:left="284"/>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La rinuncia al Corso, anche come uditore, dopo la data del termine di presentazione della domanda di iscrizione, o la decadenza dall’iscrizione secondo le modalità descritte nel presente bando, non darà diritto ad alcun rimborso delle quote versate.</w:t>
      </w:r>
    </w:p>
    <w:p w:rsidR="00033406" w:rsidRPr="00A77F13" w:rsidRDefault="00033406" w:rsidP="004D2EA9">
      <w:pPr>
        <w:rPr>
          <w:rFonts w:ascii="Arial Unicode MS" w:eastAsia="Arial Unicode MS" w:hAnsi="Arial Unicode MS" w:cs="Arial Unicode MS"/>
          <w:b/>
          <w:sz w:val="20"/>
          <w:szCs w:val="20"/>
          <w:lang w:eastAsia="it-IT"/>
        </w:rPr>
      </w:pPr>
      <w:r>
        <w:rPr>
          <w:rFonts w:ascii="Arial Unicode MS" w:eastAsia="Arial Unicode MS" w:hAnsi="Arial Unicode MS" w:cs="Arial Unicode MS"/>
          <w:b/>
          <w:sz w:val="20"/>
          <w:szCs w:val="20"/>
          <w:lang w:eastAsia="it-IT"/>
        </w:rPr>
        <w:t xml:space="preserve">I bonifici di pagamento </w:t>
      </w:r>
      <w:r w:rsidR="00BA7681" w:rsidRPr="00A77F13">
        <w:rPr>
          <w:rFonts w:ascii="Arial Unicode MS" w:eastAsia="Arial Unicode MS" w:hAnsi="Arial Unicode MS" w:cs="Arial Unicode MS"/>
          <w:b/>
          <w:sz w:val="20"/>
          <w:szCs w:val="20"/>
          <w:lang w:eastAsia="it-IT"/>
        </w:rPr>
        <w:t xml:space="preserve">devono riportare nella causale, il nominativo del corsista e il titolo del Corso e dovranno essere effettuati sul seguente conto: </w:t>
      </w:r>
      <w:r>
        <w:rPr>
          <w:rFonts w:ascii="Arial Unicode MS" w:eastAsia="Arial Unicode MS" w:hAnsi="Arial Unicode MS" w:cs="Arial Unicode MS"/>
          <w:b/>
          <w:sz w:val="20"/>
          <w:szCs w:val="20"/>
          <w:lang w:eastAsia="it-IT"/>
        </w:rPr>
        <w:t xml:space="preserve">BANCO MARCHIGIANO - </w:t>
      </w:r>
      <w:r w:rsidR="004D2EA9" w:rsidRPr="00A77F13">
        <w:rPr>
          <w:rFonts w:ascii="Arial Unicode MS" w:eastAsia="Arial Unicode MS" w:hAnsi="Arial Unicode MS" w:cs="Arial Unicode MS"/>
          <w:b/>
          <w:sz w:val="20"/>
          <w:szCs w:val="20"/>
          <w:lang w:eastAsia="it-IT"/>
        </w:rPr>
        <w:t xml:space="preserve">IBAN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
        <w:gridCol w:w="464"/>
        <w:gridCol w:w="347"/>
        <w:gridCol w:w="349"/>
        <w:gridCol w:w="346"/>
        <w:gridCol w:w="347"/>
        <w:gridCol w:w="346"/>
        <w:gridCol w:w="347"/>
        <w:gridCol w:w="346"/>
        <w:gridCol w:w="346"/>
        <w:gridCol w:w="347"/>
        <w:gridCol w:w="346"/>
        <w:gridCol w:w="347"/>
        <w:gridCol w:w="346"/>
        <w:gridCol w:w="347"/>
        <w:gridCol w:w="346"/>
        <w:gridCol w:w="347"/>
        <w:gridCol w:w="346"/>
        <w:gridCol w:w="346"/>
        <w:gridCol w:w="347"/>
        <w:gridCol w:w="346"/>
        <w:gridCol w:w="347"/>
        <w:gridCol w:w="346"/>
        <w:gridCol w:w="347"/>
        <w:gridCol w:w="346"/>
        <w:gridCol w:w="347"/>
      </w:tblGrid>
      <w:tr w:rsidR="00033406" w:rsidRPr="00930615" w:rsidTr="00DA3A71">
        <w:tc>
          <w:tcPr>
            <w:tcW w:w="426" w:type="dxa"/>
            <w:shd w:val="clear" w:color="auto" w:fill="auto"/>
          </w:tcPr>
          <w:p w:rsidR="00033406" w:rsidRPr="00930615" w:rsidRDefault="00033406" w:rsidP="00DA3A71">
            <w:pPr>
              <w:spacing w:line="360" w:lineRule="auto"/>
              <w:jc w:val="center"/>
              <w:rPr>
                <w:b/>
              </w:rPr>
            </w:pPr>
            <w:r w:rsidRPr="00930615">
              <w:rPr>
                <w:b/>
              </w:rPr>
              <w:t>I</w:t>
            </w:r>
          </w:p>
        </w:tc>
        <w:tc>
          <w:tcPr>
            <w:tcW w:w="425" w:type="dxa"/>
            <w:shd w:val="clear" w:color="auto" w:fill="auto"/>
          </w:tcPr>
          <w:p w:rsidR="00033406" w:rsidRPr="00930615" w:rsidRDefault="00033406" w:rsidP="00DA3A71">
            <w:pPr>
              <w:spacing w:line="360" w:lineRule="auto"/>
              <w:jc w:val="center"/>
              <w:rPr>
                <w:b/>
              </w:rPr>
            </w:pPr>
            <w:r w:rsidRPr="00930615">
              <w:rPr>
                <w:b/>
              </w:rPr>
              <w:t>T</w:t>
            </w:r>
          </w:p>
        </w:tc>
        <w:tc>
          <w:tcPr>
            <w:tcW w:w="464" w:type="dxa"/>
            <w:shd w:val="clear" w:color="auto" w:fill="auto"/>
          </w:tcPr>
          <w:p w:rsidR="00033406" w:rsidRPr="00930615" w:rsidRDefault="00033406" w:rsidP="00DA3A71">
            <w:pPr>
              <w:spacing w:line="360" w:lineRule="auto"/>
              <w:jc w:val="center"/>
              <w:rPr>
                <w:b/>
              </w:rPr>
            </w:pPr>
            <w:r>
              <w:rPr>
                <w:b/>
              </w:rPr>
              <w:t>6</w:t>
            </w:r>
          </w:p>
        </w:tc>
        <w:tc>
          <w:tcPr>
            <w:tcW w:w="347" w:type="dxa"/>
            <w:shd w:val="clear" w:color="auto" w:fill="auto"/>
          </w:tcPr>
          <w:p w:rsidR="00033406" w:rsidRPr="00930615" w:rsidRDefault="00033406" w:rsidP="00DA3A71">
            <w:pPr>
              <w:spacing w:line="360" w:lineRule="auto"/>
              <w:jc w:val="center"/>
              <w:rPr>
                <w:b/>
              </w:rPr>
            </w:pPr>
            <w:r>
              <w:rPr>
                <w:b/>
              </w:rPr>
              <w:t>5</w:t>
            </w:r>
          </w:p>
        </w:tc>
        <w:tc>
          <w:tcPr>
            <w:tcW w:w="349" w:type="dxa"/>
            <w:shd w:val="clear" w:color="auto" w:fill="auto"/>
          </w:tcPr>
          <w:p w:rsidR="00033406" w:rsidRPr="00930615" w:rsidRDefault="00033406" w:rsidP="00DA3A71">
            <w:pPr>
              <w:spacing w:line="360" w:lineRule="auto"/>
              <w:jc w:val="center"/>
              <w:rPr>
                <w:b/>
              </w:rPr>
            </w:pPr>
            <w:r>
              <w:rPr>
                <w:b/>
              </w:rPr>
              <w:t>P</w:t>
            </w:r>
          </w:p>
        </w:tc>
        <w:tc>
          <w:tcPr>
            <w:tcW w:w="346" w:type="dxa"/>
            <w:shd w:val="clear" w:color="auto" w:fill="auto"/>
          </w:tcPr>
          <w:p w:rsidR="00033406" w:rsidRPr="00930615" w:rsidRDefault="00033406" w:rsidP="00DA3A71">
            <w:pPr>
              <w:spacing w:line="360" w:lineRule="auto"/>
              <w:jc w:val="center"/>
              <w:rPr>
                <w:b/>
              </w:rPr>
            </w:pPr>
            <w:r>
              <w:rPr>
                <w:b/>
              </w:rPr>
              <w:t>0</w:t>
            </w:r>
          </w:p>
        </w:tc>
        <w:tc>
          <w:tcPr>
            <w:tcW w:w="347" w:type="dxa"/>
            <w:shd w:val="clear" w:color="auto" w:fill="auto"/>
          </w:tcPr>
          <w:p w:rsidR="00033406" w:rsidRPr="00930615" w:rsidRDefault="00033406" w:rsidP="00DA3A71">
            <w:pPr>
              <w:spacing w:line="360" w:lineRule="auto"/>
              <w:jc w:val="center"/>
              <w:rPr>
                <w:b/>
              </w:rPr>
            </w:pPr>
            <w:r>
              <w:rPr>
                <w:b/>
              </w:rPr>
              <w:t>8</w:t>
            </w:r>
          </w:p>
        </w:tc>
        <w:tc>
          <w:tcPr>
            <w:tcW w:w="346" w:type="dxa"/>
            <w:shd w:val="clear" w:color="auto" w:fill="auto"/>
          </w:tcPr>
          <w:p w:rsidR="00033406" w:rsidRPr="00930615" w:rsidRDefault="00033406" w:rsidP="00DA3A71">
            <w:pPr>
              <w:spacing w:line="360" w:lineRule="auto"/>
              <w:jc w:val="center"/>
              <w:rPr>
                <w:b/>
              </w:rPr>
            </w:pPr>
            <w:r>
              <w:rPr>
                <w:b/>
              </w:rPr>
              <w:t>4</w:t>
            </w:r>
          </w:p>
        </w:tc>
        <w:tc>
          <w:tcPr>
            <w:tcW w:w="347" w:type="dxa"/>
            <w:shd w:val="clear" w:color="auto" w:fill="auto"/>
          </w:tcPr>
          <w:p w:rsidR="00033406" w:rsidRPr="00930615" w:rsidRDefault="00033406" w:rsidP="00DA3A71">
            <w:pPr>
              <w:spacing w:line="360" w:lineRule="auto"/>
              <w:jc w:val="center"/>
              <w:rPr>
                <w:b/>
              </w:rPr>
            </w:pPr>
            <w:r>
              <w:rPr>
                <w:b/>
              </w:rPr>
              <w:t>9</w:t>
            </w:r>
          </w:p>
        </w:tc>
        <w:tc>
          <w:tcPr>
            <w:tcW w:w="346" w:type="dxa"/>
            <w:shd w:val="clear" w:color="auto" w:fill="auto"/>
          </w:tcPr>
          <w:p w:rsidR="00033406" w:rsidRPr="00930615" w:rsidRDefault="00033406" w:rsidP="00DA3A71">
            <w:pPr>
              <w:spacing w:line="360" w:lineRule="auto"/>
              <w:jc w:val="center"/>
              <w:rPr>
                <w:b/>
              </w:rPr>
            </w:pPr>
            <w:r>
              <w:rPr>
                <w:b/>
              </w:rPr>
              <w:t>1</w:t>
            </w:r>
          </w:p>
        </w:tc>
        <w:tc>
          <w:tcPr>
            <w:tcW w:w="346" w:type="dxa"/>
            <w:shd w:val="clear" w:color="auto" w:fill="auto"/>
          </w:tcPr>
          <w:p w:rsidR="00033406" w:rsidRPr="00930615" w:rsidRDefault="00033406" w:rsidP="00DA3A71">
            <w:pPr>
              <w:spacing w:line="360" w:lineRule="auto"/>
              <w:jc w:val="center"/>
              <w:rPr>
                <w:b/>
              </w:rPr>
            </w:pPr>
            <w:r>
              <w:rPr>
                <w:b/>
              </w:rPr>
              <w:t>0</w:t>
            </w:r>
          </w:p>
        </w:tc>
        <w:tc>
          <w:tcPr>
            <w:tcW w:w="347" w:type="dxa"/>
            <w:shd w:val="clear" w:color="auto" w:fill="auto"/>
          </w:tcPr>
          <w:p w:rsidR="00033406" w:rsidRPr="00930615" w:rsidRDefault="00033406" w:rsidP="00DA3A71">
            <w:pPr>
              <w:spacing w:line="360" w:lineRule="auto"/>
              <w:jc w:val="center"/>
              <w:rPr>
                <w:b/>
              </w:rPr>
            </w:pPr>
            <w:r>
              <w:rPr>
                <w:b/>
              </w:rPr>
              <w:t>2</w:t>
            </w:r>
          </w:p>
        </w:tc>
        <w:tc>
          <w:tcPr>
            <w:tcW w:w="346" w:type="dxa"/>
            <w:shd w:val="clear" w:color="auto" w:fill="auto"/>
          </w:tcPr>
          <w:p w:rsidR="00033406" w:rsidRPr="00930615" w:rsidRDefault="00033406" w:rsidP="00DA3A71">
            <w:pPr>
              <w:spacing w:line="360" w:lineRule="auto"/>
              <w:jc w:val="center"/>
              <w:rPr>
                <w:b/>
              </w:rPr>
            </w:pPr>
            <w:r>
              <w:rPr>
                <w:b/>
              </w:rPr>
              <w:t>6</w:t>
            </w:r>
          </w:p>
        </w:tc>
        <w:tc>
          <w:tcPr>
            <w:tcW w:w="347" w:type="dxa"/>
            <w:shd w:val="clear" w:color="auto" w:fill="auto"/>
          </w:tcPr>
          <w:p w:rsidR="00033406" w:rsidRPr="00930615" w:rsidRDefault="00033406" w:rsidP="00DA3A71">
            <w:pPr>
              <w:spacing w:line="360" w:lineRule="auto"/>
              <w:jc w:val="center"/>
              <w:rPr>
                <w:b/>
              </w:rPr>
            </w:pPr>
            <w:r>
              <w:rPr>
                <w:b/>
              </w:rPr>
              <w:t>0</w:t>
            </w:r>
          </w:p>
        </w:tc>
        <w:tc>
          <w:tcPr>
            <w:tcW w:w="346" w:type="dxa"/>
            <w:shd w:val="clear" w:color="auto" w:fill="auto"/>
          </w:tcPr>
          <w:p w:rsidR="00033406" w:rsidRPr="00930615" w:rsidRDefault="00033406" w:rsidP="00DA3A71">
            <w:pPr>
              <w:spacing w:line="360" w:lineRule="auto"/>
              <w:jc w:val="center"/>
              <w:rPr>
                <w:b/>
              </w:rPr>
            </w:pPr>
            <w:r>
              <w:rPr>
                <w:b/>
              </w:rPr>
              <w:t>0</w:t>
            </w:r>
          </w:p>
        </w:tc>
        <w:tc>
          <w:tcPr>
            <w:tcW w:w="347" w:type="dxa"/>
            <w:shd w:val="clear" w:color="auto" w:fill="auto"/>
          </w:tcPr>
          <w:p w:rsidR="00033406" w:rsidRPr="00930615" w:rsidRDefault="00033406" w:rsidP="00DA3A71">
            <w:pPr>
              <w:spacing w:line="360" w:lineRule="auto"/>
              <w:jc w:val="center"/>
              <w:rPr>
                <w:b/>
              </w:rPr>
            </w:pPr>
            <w:r>
              <w:rPr>
                <w:b/>
              </w:rPr>
              <w:t>0</w:t>
            </w:r>
          </w:p>
        </w:tc>
        <w:tc>
          <w:tcPr>
            <w:tcW w:w="346" w:type="dxa"/>
            <w:shd w:val="clear" w:color="auto" w:fill="auto"/>
          </w:tcPr>
          <w:p w:rsidR="00033406" w:rsidRPr="00930615" w:rsidRDefault="00033406" w:rsidP="00DA3A71">
            <w:pPr>
              <w:spacing w:line="360" w:lineRule="auto"/>
              <w:jc w:val="center"/>
              <w:rPr>
                <w:b/>
              </w:rPr>
            </w:pPr>
            <w:r>
              <w:rPr>
                <w:b/>
              </w:rPr>
              <w:t>0</w:t>
            </w:r>
          </w:p>
        </w:tc>
        <w:tc>
          <w:tcPr>
            <w:tcW w:w="347" w:type="dxa"/>
            <w:shd w:val="clear" w:color="auto" w:fill="auto"/>
          </w:tcPr>
          <w:p w:rsidR="00033406" w:rsidRPr="00930615" w:rsidRDefault="00033406" w:rsidP="00DA3A71">
            <w:pPr>
              <w:spacing w:line="360" w:lineRule="auto"/>
              <w:jc w:val="center"/>
              <w:rPr>
                <w:b/>
              </w:rPr>
            </w:pPr>
            <w:r>
              <w:rPr>
                <w:b/>
              </w:rPr>
              <w:t>0</w:t>
            </w:r>
          </w:p>
        </w:tc>
        <w:tc>
          <w:tcPr>
            <w:tcW w:w="346" w:type="dxa"/>
            <w:shd w:val="clear" w:color="auto" w:fill="auto"/>
          </w:tcPr>
          <w:p w:rsidR="00033406" w:rsidRPr="00930615" w:rsidRDefault="00033406" w:rsidP="00DA3A71">
            <w:pPr>
              <w:spacing w:line="360" w:lineRule="auto"/>
              <w:jc w:val="center"/>
              <w:rPr>
                <w:b/>
              </w:rPr>
            </w:pPr>
            <w:r>
              <w:rPr>
                <w:b/>
              </w:rPr>
              <w:t>2</w:t>
            </w:r>
          </w:p>
        </w:tc>
        <w:tc>
          <w:tcPr>
            <w:tcW w:w="346" w:type="dxa"/>
            <w:shd w:val="clear" w:color="auto" w:fill="auto"/>
          </w:tcPr>
          <w:p w:rsidR="00033406" w:rsidRPr="00930615" w:rsidRDefault="00033406" w:rsidP="00DA3A71">
            <w:pPr>
              <w:spacing w:line="360" w:lineRule="auto"/>
              <w:jc w:val="center"/>
              <w:rPr>
                <w:b/>
              </w:rPr>
            </w:pPr>
            <w:r>
              <w:rPr>
                <w:b/>
              </w:rPr>
              <w:t>5</w:t>
            </w:r>
          </w:p>
        </w:tc>
        <w:tc>
          <w:tcPr>
            <w:tcW w:w="347" w:type="dxa"/>
            <w:shd w:val="clear" w:color="auto" w:fill="auto"/>
          </w:tcPr>
          <w:p w:rsidR="00033406" w:rsidRPr="00930615" w:rsidRDefault="00033406" w:rsidP="00DA3A71">
            <w:pPr>
              <w:spacing w:line="360" w:lineRule="auto"/>
              <w:jc w:val="center"/>
              <w:rPr>
                <w:b/>
              </w:rPr>
            </w:pPr>
            <w:r>
              <w:rPr>
                <w:b/>
              </w:rPr>
              <w:t>0</w:t>
            </w:r>
          </w:p>
        </w:tc>
        <w:tc>
          <w:tcPr>
            <w:tcW w:w="346" w:type="dxa"/>
            <w:shd w:val="clear" w:color="auto" w:fill="auto"/>
          </w:tcPr>
          <w:p w:rsidR="00033406" w:rsidRPr="00930615" w:rsidRDefault="00033406" w:rsidP="00DA3A71">
            <w:pPr>
              <w:spacing w:line="360" w:lineRule="auto"/>
              <w:jc w:val="center"/>
              <w:rPr>
                <w:b/>
              </w:rPr>
            </w:pPr>
            <w:r>
              <w:rPr>
                <w:b/>
              </w:rPr>
              <w:t>1</w:t>
            </w:r>
          </w:p>
        </w:tc>
        <w:tc>
          <w:tcPr>
            <w:tcW w:w="347" w:type="dxa"/>
            <w:shd w:val="clear" w:color="auto" w:fill="auto"/>
          </w:tcPr>
          <w:p w:rsidR="00033406" w:rsidRPr="00930615" w:rsidRDefault="00033406" w:rsidP="00DA3A71">
            <w:pPr>
              <w:spacing w:line="360" w:lineRule="auto"/>
              <w:jc w:val="center"/>
              <w:rPr>
                <w:b/>
              </w:rPr>
            </w:pPr>
            <w:r>
              <w:rPr>
                <w:b/>
              </w:rPr>
              <w:t>0</w:t>
            </w:r>
          </w:p>
        </w:tc>
        <w:tc>
          <w:tcPr>
            <w:tcW w:w="346" w:type="dxa"/>
            <w:shd w:val="clear" w:color="auto" w:fill="auto"/>
          </w:tcPr>
          <w:p w:rsidR="00033406" w:rsidRPr="00930615" w:rsidRDefault="00033406" w:rsidP="00DA3A71">
            <w:pPr>
              <w:spacing w:line="360" w:lineRule="auto"/>
              <w:jc w:val="center"/>
              <w:rPr>
                <w:b/>
              </w:rPr>
            </w:pPr>
            <w:r>
              <w:rPr>
                <w:b/>
              </w:rPr>
              <w:t>0</w:t>
            </w:r>
          </w:p>
        </w:tc>
        <w:tc>
          <w:tcPr>
            <w:tcW w:w="347" w:type="dxa"/>
            <w:shd w:val="clear" w:color="auto" w:fill="auto"/>
          </w:tcPr>
          <w:p w:rsidR="00033406" w:rsidRPr="00930615" w:rsidRDefault="00033406" w:rsidP="00DA3A71">
            <w:pPr>
              <w:spacing w:line="360" w:lineRule="auto"/>
              <w:jc w:val="center"/>
              <w:rPr>
                <w:b/>
              </w:rPr>
            </w:pPr>
            <w:r>
              <w:rPr>
                <w:b/>
              </w:rPr>
              <w:t>2</w:t>
            </w:r>
          </w:p>
        </w:tc>
        <w:tc>
          <w:tcPr>
            <w:tcW w:w="346" w:type="dxa"/>
            <w:shd w:val="clear" w:color="auto" w:fill="auto"/>
          </w:tcPr>
          <w:p w:rsidR="00033406" w:rsidRPr="00930615" w:rsidRDefault="00033406" w:rsidP="00DA3A71">
            <w:pPr>
              <w:spacing w:line="360" w:lineRule="auto"/>
              <w:jc w:val="center"/>
              <w:rPr>
                <w:b/>
              </w:rPr>
            </w:pPr>
            <w:r>
              <w:rPr>
                <w:b/>
              </w:rPr>
              <w:t>3</w:t>
            </w:r>
          </w:p>
        </w:tc>
        <w:tc>
          <w:tcPr>
            <w:tcW w:w="347" w:type="dxa"/>
            <w:shd w:val="clear" w:color="auto" w:fill="auto"/>
          </w:tcPr>
          <w:p w:rsidR="00033406" w:rsidRPr="00930615" w:rsidRDefault="00033406" w:rsidP="00DA3A71">
            <w:pPr>
              <w:spacing w:line="360" w:lineRule="auto"/>
              <w:jc w:val="center"/>
              <w:rPr>
                <w:b/>
              </w:rPr>
            </w:pPr>
            <w:r>
              <w:rPr>
                <w:b/>
              </w:rPr>
              <w:t>1</w:t>
            </w:r>
          </w:p>
        </w:tc>
      </w:tr>
    </w:tbl>
    <w:p w:rsidR="00BA7681" w:rsidRPr="00A77F13" w:rsidRDefault="00BA7681" w:rsidP="004D2EA9">
      <w:pPr>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lastRenderedPageBreak/>
        <w:t>L’imposta di bollo, il contributo spese per il rilascio della pergamena, e le altre tasse eventualmente dovute, sono assolte in forma virtuale</w:t>
      </w:r>
      <w:r w:rsidR="004A4EC3" w:rsidRPr="00A77F13">
        <w:rPr>
          <w:rFonts w:ascii="Arial Unicode MS" w:eastAsia="Arial Unicode MS" w:hAnsi="Arial Unicode MS" w:cs="Arial Unicode MS"/>
          <w:b/>
          <w:sz w:val="20"/>
          <w:szCs w:val="20"/>
          <w:lang w:eastAsia="it-IT"/>
        </w:rPr>
        <w:t xml:space="preserve"> il giorno della prova finale</w:t>
      </w:r>
      <w:r w:rsidRPr="00A77F13">
        <w:rPr>
          <w:rFonts w:ascii="Arial Unicode MS" w:eastAsia="Arial Unicode MS" w:hAnsi="Arial Unicode MS" w:cs="Arial Unicode MS"/>
          <w:b/>
          <w:sz w:val="20"/>
          <w:szCs w:val="20"/>
          <w:lang w:eastAsia="it-IT"/>
        </w:rPr>
        <w:t xml:space="preserve">. </w:t>
      </w:r>
    </w:p>
    <w:p w:rsidR="00BA7681" w:rsidRPr="00A77F13" w:rsidRDefault="004D2EA9" w:rsidP="00BA7681">
      <w:pPr>
        <w:spacing w:after="0" w:line="240" w:lineRule="auto"/>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Art. 15</w:t>
      </w:r>
      <w:r w:rsidR="00BA7681" w:rsidRPr="00A77F13">
        <w:rPr>
          <w:rFonts w:ascii="Arial Unicode MS" w:eastAsia="Arial Unicode MS" w:hAnsi="Arial Unicode MS" w:cs="Arial Unicode MS"/>
          <w:b/>
          <w:sz w:val="20"/>
          <w:szCs w:val="20"/>
          <w:lang w:eastAsia="it-IT"/>
        </w:rPr>
        <w:t xml:space="preserve"> – PROVA FINALE E RILASCIO DEL TITOLO </w:t>
      </w:r>
    </w:p>
    <w:p w:rsidR="00BA7681" w:rsidRPr="00A77F13" w:rsidRDefault="00BA7681" w:rsidP="00BA7681">
      <w:pPr>
        <w:spacing w:after="0" w:line="240" w:lineRule="auto"/>
        <w:rPr>
          <w:rFonts w:ascii="Arial Unicode MS" w:eastAsia="Arial Unicode MS" w:hAnsi="Arial Unicode MS" w:cs="Arial Unicode MS"/>
          <w:sz w:val="20"/>
          <w:szCs w:val="20"/>
          <w:lang w:eastAsia="it-IT"/>
        </w:rPr>
      </w:pPr>
    </w:p>
    <w:p w:rsidR="00BA7681" w:rsidRPr="00A77F13" w:rsidRDefault="00BA7681" w:rsidP="00BA7681">
      <w:pPr>
        <w:numPr>
          <w:ilvl w:val="0"/>
          <w:numId w:val="9"/>
        </w:numPr>
        <w:spacing w:after="120" w:line="240" w:lineRule="auto"/>
        <w:ind w:left="426"/>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 xml:space="preserve">A conclusione del Corso solo gli iscritti che: risulteranno in regola con gli obblighi formativi richiesti; </w:t>
      </w:r>
      <w:r w:rsidR="00301F88">
        <w:rPr>
          <w:rFonts w:ascii="Arial Unicode MS" w:eastAsia="Arial Unicode MS" w:hAnsi="Arial Unicode MS" w:cs="Arial Unicode MS"/>
          <w:sz w:val="20"/>
          <w:szCs w:val="20"/>
          <w:lang w:eastAsia="it-IT"/>
        </w:rPr>
        <w:t>avranno frequentato almeno il 75</w:t>
      </w:r>
      <w:r w:rsidRPr="00A77F13">
        <w:rPr>
          <w:rFonts w:ascii="Arial Unicode MS" w:eastAsia="Arial Unicode MS" w:hAnsi="Arial Unicode MS" w:cs="Arial Unicode MS"/>
          <w:sz w:val="20"/>
          <w:szCs w:val="20"/>
          <w:lang w:eastAsia="it-IT"/>
        </w:rPr>
        <w:t>% del corso (del totale delle ore</w:t>
      </w:r>
      <w:r w:rsidR="00721987">
        <w:rPr>
          <w:rFonts w:ascii="Arial Unicode MS" w:eastAsia="Arial Unicode MS" w:hAnsi="Arial Unicode MS" w:cs="Arial Unicode MS"/>
          <w:sz w:val="20"/>
          <w:szCs w:val="20"/>
          <w:lang w:eastAsia="it-IT"/>
        </w:rPr>
        <w:t xml:space="preserve"> a distanza</w:t>
      </w:r>
      <w:r w:rsidRPr="00A77F13">
        <w:rPr>
          <w:rFonts w:ascii="Arial Unicode MS" w:eastAsia="Arial Unicode MS" w:hAnsi="Arial Unicode MS" w:cs="Arial Unicode MS"/>
          <w:sz w:val="20"/>
          <w:szCs w:val="20"/>
          <w:lang w:eastAsia="it-IT"/>
        </w:rPr>
        <w:t xml:space="preserve">); potranno sostenere la prova finale, che si svolgerà con le seguenti modalità: </w:t>
      </w:r>
    </w:p>
    <w:p w:rsidR="00BA7681" w:rsidRPr="00A77F13" w:rsidRDefault="00B26952" w:rsidP="00BA7681">
      <w:pPr>
        <w:spacing w:after="120" w:line="240" w:lineRule="auto"/>
        <w:ind w:firstLine="426"/>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test di valutazione finale di 30</w:t>
      </w:r>
      <w:r w:rsidR="00BA7681" w:rsidRPr="00A77F13">
        <w:rPr>
          <w:rFonts w:ascii="Arial Unicode MS" w:eastAsia="Arial Unicode MS" w:hAnsi="Arial Unicode MS" w:cs="Arial Unicode MS"/>
          <w:sz w:val="20"/>
          <w:szCs w:val="20"/>
          <w:lang w:eastAsia="it-IT"/>
        </w:rPr>
        <w:t xml:space="preserve"> domande  a risposta multipla.</w:t>
      </w:r>
    </w:p>
    <w:p w:rsidR="00BA7681" w:rsidRPr="00A77F13" w:rsidRDefault="00BA7681" w:rsidP="00BA7681">
      <w:pPr>
        <w:spacing w:after="120" w:line="240" w:lineRule="auto"/>
        <w:ind w:firstLine="426"/>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La prova finale dà luogo a una votazione espressa in 30mi e un giudizio POSITIVO O ECCELLENTE</w:t>
      </w:r>
    </w:p>
    <w:p w:rsidR="00BA7681" w:rsidRPr="00A77F13" w:rsidRDefault="00BA7681" w:rsidP="00BA7681">
      <w:pPr>
        <w:spacing w:after="120" w:line="240" w:lineRule="auto"/>
        <w:ind w:left="426"/>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 xml:space="preserve">Sono previste prove </w:t>
      </w:r>
      <w:r w:rsidR="00953A19" w:rsidRPr="00A77F13">
        <w:rPr>
          <w:rFonts w:ascii="Arial Unicode MS" w:eastAsia="Arial Unicode MS" w:hAnsi="Arial Unicode MS" w:cs="Arial Unicode MS"/>
          <w:b/>
          <w:sz w:val="20"/>
          <w:szCs w:val="20"/>
          <w:lang w:eastAsia="it-IT"/>
        </w:rPr>
        <w:t>intermedie</w:t>
      </w:r>
      <w:r w:rsidRPr="00A77F13">
        <w:rPr>
          <w:rFonts w:ascii="Arial Unicode MS" w:eastAsia="Arial Unicode MS" w:hAnsi="Arial Unicode MS" w:cs="Arial Unicode MS"/>
          <w:b/>
          <w:sz w:val="20"/>
          <w:szCs w:val="20"/>
          <w:lang w:eastAsia="it-IT"/>
        </w:rPr>
        <w:t xml:space="preserve"> che potranno contribuire alla valutazione finale.</w:t>
      </w:r>
    </w:p>
    <w:p w:rsidR="00953A19" w:rsidRPr="00A77F13" w:rsidRDefault="00BA7681" w:rsidP="00953A19">
      <w:pPr>
        <w:spacing w:after="120" w:line="240" w:lineRule="auto"/>
        <w:ind w:left="426"/>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 xml:space="preserve">La valutazione finale prevede </w:t>
      </w:r>
      <w:r w:rsidR="00953A19" w:rsidRPr="00A77F13">
        <w:rPr>
          <w:rFonts w:ascii="Arial Unicode MS" w:eastAsia="Arial Unicode MS" w:hAnsi="Arial Unicode MS" w:cs="Arial Unicode MS"/>
          <w:b/>
          <w:sz w:val="20"/>
          <w:szCs w:val="20"/>
          <w:lang w:eastAsia="it-IT"/>
        </w:rPr>
        <w:t>una votazione espressa in 30mi e un giudizio POSITIVO O ECCELLENTE</w:t>
      </w:r>
    </w:p>
    <w:p w:rsidR="00BA7681" w:rsidRPr="00A77F13" w:rsidRDefault="00BA7681" w:rsidP="00953A19">
      <w:pPr>
        <w:spacing w:after="120" w:line="240" w:lineRule="auto"/>
        <w:ind w:left="426"/>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 xml:space="preserve">Sostenuta con esito positivo o eccellente la prova finale </w:t>
      </w:r>
      <w:r w:rsidR="004D2EA9" w:rsidRPr="00A77F13">
        <w:rPr>
          <w:rFonts w:ascii="Arial Unicode MS" w:eastAsia="Arial Unicode MS" w:hAnsi="Arial Unicode MS" w:cs="Arial Unicode MS"/>
          <w:b/>
          <w:sz w:val="20"/>
          <w:szCs w:val="20"/>
          <w:lang w:eastAsia="it-IT"/>
        </w:rPr>
        <w:t>si</w:t>
      </w:r>
      <w:r w:rsidR="00B26952" w:rsidRPr="00A77F13">
        <w:rPr>
          <w:rFonts w:ascii="Arial Unicode MS" w:eastAsia="Arial Unicode MS" w:hAnsi="Arial Unicode MS" w:cs="Arial Unicode MS"/>
          <w:b/>
          <w:sz w:val="20"/>
          <w:szCs w:val="20"/>
          <w:lang w:eastAsia="it-IT"/>
        </w:rPr>
        <w:t xml:space="preserve"> rilasceranno due</w:t>
      </w:r>
      <w:r w:rsidRPr="00A77F13">
        <w:rPr>
          <w:rFonts w:ascii="Arial Unicode MS" w:eastAsia="Arial Unicode MS" w:hAnsi="Arial Unicode MS" w:cs="Arial Unicode MS"/>
          <w:b/>
          <w:sz w:val="20"/>
          <w:szCs w:val="20"/>
          <w:lang w:eastAsia="it-IT"/>
        </w:rPr>
        <w:t>:</w:t>
      </w:r>
    </w:p>
    <w:p w:rsidR="00BA7681" w:rsidRPr="00A77F13" w:rsidRDefault="00BA7681" w:rsidP="00BA7681">
      <w:pPr>
        <w:spacing w:after="120" w:line="240" w:lineRule="auto"/>
        <w:ind w:left="426"/>
        <w:jc w:val="both"/>
        <w:rPr>
          <w:rFonts w:ascii="Arial Unicode MS" w:eastAsia="Arial Unicode MS" w:hAnsi="Arial Unicode MS" w:cs="Arial Unicode MS"/>
          <w:i/>
          <w:color w:val="5B9BD5"/>
          <w:sz w:val="20"/>
          <w:szCs w:val="20"/>
          <w:lang w:eastAsia="it-IT"/>
        </w:rPr>
      </w:pPr>
    </w:p>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8790"/>
      </w:tblGrid>
      <w:tr w:rsidR="00BA7681" w:rsidRPr="00A77F13" w:rsidTr="008762CF">
        <w:tc>
          <w:tcPr>
            <w:tcW w:w="420" w:type="dxa"/>
            <w:tcBorders>
              <w:top w:val="single" w:sz="4" w:space="0" w:color="auto"/>
              <w:left w:val="single" w:sz="4" w:space="0" w:color="auto"/>
              <w:bottom w:val="single" w:sz="4" w:space="0" w:color="auto"/>
              <w:right w:val="single" w:sz="4" w:space="0" w:color="auto"/>
            </w:tcBorders>
            <w:shd w:val="clear" w:color="auto" w:fill="FFFF00"/>
          </w:tcPr>
          <w:p w:rsidR="00BA7681" w:rsidRPr="00A77F13" w:rsidRDefault="00B26952" w:rsidP="00BA7681">
            <w:pPr>
              <w:spacing w:after="120"/>
              <w:jc w:val="both"/>
              <w:rPr>
                <w:rFonts w:ascii="Arial Unicode MS" w:eastAsia="Arial Unicode MS" w:hAnsi="Arial Unicode MS" w:cs="Arial Unicode MS"/>
                <w:i/>
                <w:color w:val="5B9BD5"/>
              </w:rPr>
            </w:pPr>
            <w:r w:rsidRPr="00A77F13">
              <w:rPr>
                <w:rFonts w:ascii="Arial Unicode MS" w:eastAsia="Arial Unicode MS" w:hAnsi="Arial Unicode MS" w:cs="Arial Unicode MS"/>
                <w:i/>
                <w:color w:val="5B9BD5"/>
              </w:rPr>
              <w:t>X</w:t>
            </w:r>
          </w:p>
        </w:tc>
        <w:tc>
          <w:tcPr>
            <w:tcW w:w="9111" w:type="dxa"/>
            <w:tcBorders>
              <w:left w:val="single" w:sz="4" w:space="0" w:color="auto"/>
            </w:tcBorders>
          </w:tcPr>
          <w:p w:rsidR="00BA7681" w:rsidRPr="00A77F13" w:rsidRDefault="00B26952" w:rsidP="00BA7681">
            <w:pPr>
              <w:spacing w:after="120"/>
              <w:jc w:val="both"/>
              <w:rPr>
                <w:rFonts w:ascii="Arial Unicode MS" w:eastAsia="Arial Unicode MS" w:hAnsi="Arial Unicode MS" w:cs="Arial Unicode MS"/>
                <w:i/>
                <w:color w:val="5B9BD5"/>
              </w:rPr>
            </w:pPr>
            <w:r w:rsidRPr="00A77F13">
              <w:rPr>
                <w:rFonts w:ascii="Arial Unicode MS" w:eastAsia="Arial Unicode MS" w:hAnsi="Arial Unicode MS" w:cs="Arial Unicode MS"/>
              </w:rPr>
              <w:t>Attestato di fine corso abilitante per Responsabile Whistleblowing ai sensi D.Lgs. 24/23</w:t>
            </w:r>
          </w:p>
        </w:tc>
      </w:tr>
      <w:tr w:rsidR="00BA7681" w:rsidRPr="00A77F13" w:rsidTr="008762CF">
        <w:tc>
          <w:tcPr>
            <w:tcW w:w="420" w:type="dxa"/>
            <w:tcBorders>
              <w:top w:val="single" w:sz="4" w:space="0" w:color="auto"/>
              <w:left w:val="single" w:sz="4" w:space="0" w:color="auto"/>
              <w:bottom w:val="single" w:sz="4" w:space="0" w:color="auto"/>
              <w:right w:val="single" w:sz="4" w:space="0" w:color="auto"/>
            </w:tcBorders>
            <w:shd w:val="clear" w:color="auto" w:fill="FFFF00"/>
          </w:tcPr>
          <w:p w:rsidR="00BA7681" w:rsidRPr="00A77F13" w:rsidRDefault="00BA7681" w:rsidP="00BA7681">
            <w:pPr>
              <w:spacing w:after="120"/>
              <w:jc w:val="both"/>
              <w:rPr>
                <w:rFonts w:ascii="Arial Unicode MS" w:eastAsia="Arial Unicode MS" w:hAnsi="Arial Unicode MS" w:cs="Arial Unicode MS"/>
                <w:i/>
                <w:color w:val="5B9BD5"/>
              </w:rPr>
            </w:pPr>
            <w:r w:rsidRPr="00A77F13">
              <w:rPr>
                <w:rFonts w:ascii="Arial Unicode MS" w:eastAsia="Arial Unicode MS" w:hAnsi="Arial Unicode MS" w:cs="Arial Unicode MS"/>
                <w:i/>
                <w:color w:val="5B9BD5"/>
              </w:rPr>
              <w:t>X</w:t>
            </w:r>
          </w:p>
        </w:tc>
        <w:tc>
          <w:tcPr>
            <w:tcW w:w="9111" w:type="dxa"/>
            <w:tcBorders>
              <w:left w:val="single" w:sz="4" w:space="0" w:color="auto"/>
            </w:tcBorders>
          </w:tcPr>
          <w:p w:rsidR="00BA7681" w:rsidRPr="00A77F13" w:rsidRDefault="00BA7681" w:rsidP="00953A19">
            <w:pPr>
              <w:spacing w:after="120"/>
              <w:jc w:val="both"/>
              <w:rPr>
                <w:rFonts w:ascii="Arial Unicode MS" w:eastAsia="Arial Unicode MS" w:hAnsi="Arial Unicode MS" w:cs="Arial Unicode MS"/>
              </w:rPr>
            </w:pPr>
            <w:r w:rsidRPr="00A77F13">
              <w:rPr>
                <w:rFonts w:ascii="Arial Unicode MS" w:eastAsia="Arial Unicode MS" w:hAnsi="Arial Unicode MS" w:cs="Arial Unicode MS"/>
              </w:rPr>
              <w:t>Att</w:t>
            </w:r>
            <w:r w:rsidR="004D2EA9" w:rsidRPr="00A77F13">
              <w:rPr>
                <w:rFonts w:ascii="Arial Unicode MS" w:eastAsia="Arial Unicode MS" w:hAnsi="Arial Unicode MS" w:cs="Arial Unicode MS"/>
              </w:rPr>
              <w:t xml:space="preserve">estato di fine </w:t>
            </w:r>
            <w:r w:rsidR="00B26952" w:rsidRPr="00A77F13">
              <w:rPr>
                <w:rFonts w:ascii="Arial Unicode MS" w:eastAsia="Arial Unicode MS" w:hAnsi="Arial Unicode MS" w:cs="Arial Unicode MS"/>
              </w:rPr>
              <w:t>corso abilitante per Facilitatori ai sensi dell’art. 2 lettera H D.Lgs 24/23</w:t>
            </w:r>
            <w:r w:rsidR="00953A19" w:rsidRPr="00A77F13">
              <w:rPr>
                <w:rFonts w:ascii="Arial Unicode MS" w:eastAsia="Arial Unicode MS" w:hAnsi="Arial Unicode MS" w:cs="Arial Unicode MS"/>
              </w:rPr>
              <w:t>.</w:t>
            </w:r>
          </w:p>
        </w:tc>
      </w:tr>
    </w:tbl>
    <w:p w:rsidR="00BA7681" w:rsidRPr="00A77F13" w:rsidRDefault="00BA7681" w:rsidP="00BA7681">
      <w:pPr>
        <w:spacing w:after="0" w:line="240" w:lineRule="auto"/>
        <w:rPr>
          <w:rFonts w:ascii="Arial Unicode MS" w:eastAsia="Arial Unicode MS" w:hAnsi="Arial Unicode MS" w:cs="Arial Unicode MS"/>
          <w:color w:val="1F4E79"/>
          <w:sz w:val="20"/>
          <w:szCs w:val="20"/>
          <w:lang w:eastAsia="it-IT"/>
        </w:rPr>
      </w:pPr>
    </w:p>
    <w:p w:rsidR="00BA7681" w:rsidRPr="00A77F13" w:rsidRDefault="00BA7681" w:rsidP="00BA7681">
      <w:pPr>
        <w:spacing w:after="0" w:line="240" w:lineRule="auto"/>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Art. 17 – TRATTAMENTO DEI DATI PERSONALI</w:t>
      </w:r>
    </w:p>
    <w:p w:rsidR="00BA7681" w:rsidRPr="00A77F13" w:rsidRDefault="00BA7681" w:rsidP="00BA7681">
      <w:pPr>
        <w:spacing w:after="0" w:line="240" w:lineRule="auto"/>
        <w:rPr>
          <w:rFonts w:ascii="Arial Unicode MS" w:eastAsia="Arial Unicode MS" w:hAnsi="Arial Unicode MS" w:cs="Arial Unicode MS"/>
          <w:sz w:val="20"/>
          <w:szCs w:val="20"/>
          <w:lang w:eastAsia="it-IT"/>
        </w:rPr>
      </w:pPr>
    </w:p>
    <w:p w:rsidR="00BA7681" w:rsidRPr="00A77F13" w:rsidRDefault="00BA7681" w:rsidP="00BA7681">
      <w:pPr>
        <w:numPr>
          <w:ilvl w:val="0"/>
          <w:numId w:val="11"/>
        </w:numPr>
        <w:spacing w:after="240" w:line="240" w:lineRule="auto"/>
        <w:ind w:left="426" w:hanging="284"/>
        <w:jc w:val="both"/>
        <w:rPr>
          <w:rFonts w:ascii="Arial Unicode MS" w:eastAsia="Arial Unicode MS" w:hAnsi="Arial Unicode MS" w:cs="Arial Unicode MS"/>
          <w:sz w:val="20"/>
          <w:szCs w:val="20"/>
          <w:lang w:eastAsia="it-IT"/>
        </w:rPr>
      </w:pPr>
      <w:r w:rsidRPr="00A77F13">
        <w:rPr>
          <w:rFonts w:ascii="Arial Unicode MS" w:eastAsia="Arial Unicode MS" w:hAnsi="Arial Unicode MS" w:cs="Arial Unicode MS"/>
          <w:sz w:val="20"/>
          <w:szCs w:val="20"/>
          <w:lang w:eastAsia="it-IT"/>
        </w:rPr>
        <w:t>I dati personali forniti dai candidati e dagli iscritti con la domanda di iscrizione sono trattati nel rispetto dei principi di cui al Decreto Legislativo 30 giugno 2003, n. 196 “Codice in materia di protezione dei dati personali” e del GDPR (Regolamento UE 2016/679).</w:t>
      </w:r>
      <w:r w:rsidR="004D2EA9" w:rsidRPr="00A77F13">
        <w:rPr>
          <w:rFonts w:ascii="Arial Unicode MS" w:eastAsia="Arial Unicode MS" w:hAnsi="Arial Unicode MS" w:cs="Arial Unicode MS"/>
          <w:sz w:val="20"/>
          <w:szCs w:val="20"/>
          <w:lang w:eastAsia="it-IT"/>
        </w:rPr>
        <w:t xml:space="preserve"> La base giuridica utilizzata è ai sensi dell’art. 6 comma 1 lettera B.</w:t>
      </w:r>
    </w:p>
    <w:p w:rsidR="00BA7681" w:rsidRPr="00A77F13" w:rsidRDefault="00BA7681" w:rsidP="00BA7681">
      <w:pPr>
        <w:autoSpaceDE w:val="0"/>
        <w:autoSpaceDN w:val="0"/>
        <w:adjustRightInd w:val="0"/>
        <w:spacing w:after="0" w:line="240" w:lineRule="auto"/>
        <w:jc w:val="both"/>
        <w:rPr>
          <w:rFonts w:ascii="Arial Unicode MS" w:eastAsia="Arial Unicode MS" w:hAnsi="Arial Unicode MS" w:cs="Arial Unicode MS"/>
          <w:b/>
          <w:sz w:val="20"/>
          <w:szCs w:val="20"/>
          <w:lang w:eastAsia="it-IT"/>
        </w:rPr>
      </w:pPr>
      <w:r w:rsidRPr="00A77F13">
        <w:rPr>
          <w:rFonts w:ascii="Arial Unicode MS" w:eastAsia="Arial Unicode MS" w:hAnsi="Arial Unicode MS" w:cs="Arial Unicode MS"/>
          <w:b/>
          <w:sz w:val="20"/>
          <w:szCs w:val="20"/>
          <w:lang w:eastAsia="it-IT"/>
        </w:rPr>
        <w:t>Art. 18 - RESPONSABILE DEL PROCEDIMENTO</w:t>
      </w:r>
    </w:p>
    <w:p w:rsidR="00BA7681" w:rsidRPr="00A77F13" w:rsidRDefault="00BA7681" w:rsidP="00BA7681">
      <w:pPr>
        <w:autoSpaceDE w:val="0"/>
        <w:autoSpaceDN w:val="0"/>
        <w:adjustRightInd w:val="0"/>
        <w:spacing w:after="0" w:line="240" w:lineRule="auto"/>
        <w:jc w:val="both"/>
        <w:rPr>
          <w:rFonts w:ascii="Arial Unicode MS" w:eastAsia="Arial Unicode MS" w:hAnsi="Arial Unicode MS" w:cs="Arial Unicode MS"/>
          <w:b/>
          <w:sz w:val="20"/>
          <w:szCs w:val="20"/>
          <w:lang w:eastAsia="it-IT"/>
        </w:rPr>
      </w:pPr>
    </w:p>
    <w:p w:rsidR="000A2815" w:rsidRPr="003931AA" w:rsidRDefault="00BA7681" w:rsidP="002B0CD2">
      <w:pPr>
        <w:numPr>
          <w:ilvl w:val="0"/>
          <w:numId w:val="14"/>
        </w:numPr>
        <w:spacing w:after="240" w:line="240" w:lineRule="auto"/>
        <w:jc w:val="both"/>
        <w:rPr>
          <w:rFonts w:ascii="Arial Unicode MS" w:eastAsia="Arial Unicode MS" w:hAnsi="Arial Unicode MS" w:cs="Arial Unicode MS"/>
          <w:sz w:val="20"/>
          <w:szCs w:val="20"/>
        </w:rPr>
      </w:pPr>
      <w:r w:rsidRPr="002B0CD2">
        <w:rPr>
          <w:rFonts w:ascii="Arial Unicode MS" w:eastAsia="Arial Unicode MS" w:hAnsi="Arial Unicode MS" w:cs="Arial Unicode MS"/>
          <w:sz w:val="20"/>
          <w:szCs w:val="20"/>
          <w:lang w:eastAsia="it-IT"/>
        </w:rPr>
        <w:t xml:space="preserve">Ai sensi di quanto disposto dall'art. 5 della Legge 7 agosto 1990, n. 241, il responsabile del procedimento di cui al presente bando </w:t>
      </w:r>
      <w:r w:rsidRPr="003931AA">
        <w:rPr>
          <w:rFonts w:ascii="Arial Unicode MS" w:eastAsia="Arial Unicode MS" w:hAnsi="Arial Unicode MS" w:cs="Arial Unicode MS"/>
          <w:sz w:val="20"/>
          <w:szCs w:val="20"/>
          <w:lang w:eastAsia="it-IT"/>
        </w:rPr>
        <w:t xml:space="preserve">è </w:t>
      </w:r>
      <w:r w:rsidR="002B0CD2" w:rsidRPr="003931AA">
        <w:rPr>
          <w:rFonts w:ascii="Arial Unicode MS" w:eastAsia="Arial Unicode MS" w:hAnsi="Arial Unicode MS" w:cs="Arial Unicode MS"/>
          <w:sz w:val="20"/>
          <w:szCs w:val="20"/>
          <w:lang w:eastAsia="it-IT"/>
        </w:rPr>
        <w:t>il Dott. Antonio Tirini</w:t>
      </w:r>
    </w:p>
    <w:sectPr w:rsidR="000A2815" w:rsidRPr="003931AA">
      <w:foot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923" w:rsidRDefault="00C56923" w:rsidP="00BA7681">
      <w:pPr>
        <w:spacing w:after="0" w:line="240" w:lineRule="auto"/>
      </w:pPr>
      <w:r>
        <w:separator/>
      </w:r>
    </w:p>
  </w:endnote>
  <w:endnote w:type="continuationSeparator" w:id="0">
    <w:p w:rsidR="00C56923" w:rsidRDefault="00C56923" w:rsidP="00BA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072157"/>
      <w:docPartObj>
        <w:docPartGallery w:val="Page Numbers (Bottom of Page)"/>
        <w:docPartUnique/>
      </w:docPartObj>
    </w:sdtPr>
    <w:sdtEndPr/>
    <w:sdtContent>
      <w:p w:rsidR="00301F88" w:rsidRDefault="00301F88">
        <w:pPr>
          <w:pStyle w:val="Pidipagina"/>
          <w:jc w:val="right"/>
        </w:pPr>
        <w:r>
          <w:fldChar w:fldCharType="begin"/>
        </w:r>
        <w:r>
          <w:instrText>PAGE   \* MERGEFORMAT</w:instrText>
        </w:r>
        <w:r>
          <w:fldChar w:fldCharType="separate"/>
        </w:r>
        <w:r w:rsidR="005E0A9F">
          <w:rPr>
            <w:noProof/>
          </w:rPr>
          <w:t>1</w:t>
        </w:r>
        <w:r>
          <w:fldChar w:fldCharType="end"/>
        </w:r>
      </w:p>
    </w:sdtContent>
  </w:sdt>
  <w:p w:rsidR="00301F88" w:rsidRDefault="00301F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923" w:rsidRDefault="00C56923" w:rsidP="00BA7681">
      <w:pPr>
        <w:spacing w:after="0" w:line="240" w:lineRule="auto"/>
      </w:pPr>
      <w:r>
        <w:separator/>
      </w:r>
    </w:p>
  </w:footnote>
  <w:footnote w:type="continuationSeparator" w:id="0">
    <w:p w:rsidR="00C56923" w:rsidRDefault="00C56923" w:rsidP="00BA7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E77"/>
    <w:multiLevelType w:val="hybridMultilevel"/>
    <w:tmpl w:val="C1A686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3F1C78"/>
    <w:multiLevelType w:val="hybridMultilevel"/>
    <w:tmpl w:val="3DA8E3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C37507"/>
    <w:multiLevelType w:val="hybridMultilevel"/>
    <w:tmpl w:val="FC503E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F27772"/>
    <w:multiLevelType w:val="hybridMultilevel"/>
    <w:tmpl w:val="9BDCF5D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D54512"/>
    <w:multiLevelType w:val="multilevel"/>
    <w:tmpl w:val="2F1A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20C91"/>
    <w:multiLevelType w:val="hybridMultilevel"/>
    <w:tmpl w:val="3DA8E3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DE56985"/>
    <w:multiLevelType w:val="hybridMultilevel"/>
    <w:tmpl w:val="7EB67FAC"/>
    <w:lvl w:ilvl="0" w:tplc="444212AA">
      <w:start w:val="1"/>
      <w:numFmt w:val="decimal"/>
      <w:lvlText w:val="%1)"/>
      <w:lvlJc w:val="left"/>
      <w:pPr>
        <w:ind w:left="1080" w:hanging="720"/>
      </w:pPr>
      <w:rPr>
        <w:rFonts w:hint="default"/>
        <w:sz w:val="4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6F47299"/>
    <w:multiLevelType w:val="hybridMultilevel"/>
    <w:tmpl w:val="554A8F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D2735CF"/>
    <w:multiLevelType w:val="hybridMultilevel"/>
    <w:tmpl w:val="1B783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3F72D52"/>
    <w:multiLevelType w:val="hybridMultilevel"/>
    <w:tmpl w:val="BA642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67310E"/>
    <w:multiLevelType w:val="hybridMultilevel"/>
    <w:tmpl w:val="99A4B6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0075152"/>
    <w:multiLevelType w:val="hybridMultilevel"/>
    <w:tmpl w:val="E7EE5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F26FDC"/>
    <w:multiLevelType w:val="hybridMultilevel"/>
    <w:tmpl w:val="86DE5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76C0A18"/>
    <w:multiLevelType w:val="hybridMultilevel"/>
    <w:tmpl w:val="0CEC1662"/>
    <w:lvl w:ilvl="0" w:tplc="0410000F">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ABC3453"/>
    <w:multiLevelType w:val="multilevel"/>
    <w:tmpl w:val="2C06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631C55"/>
    <w:multiLevelType w:val="multilevel"/>
    <w:tmpl w:val="42761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79132A"/>
    <w:multiLevelType w:val="hybridMultilevel"/>
    <w:tmpl w:val="554A8F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3DA62BC"/>
    <w:multiLevelType w:val="hybridMultilevel"/>
    <w:tmpl w:val="69FC8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656CD9"/>
    <w:multiLevelType w:val="hybridMultilevel"/>
    <w:tmpl w:val="75223A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261DF1"/>
    <w:multiLevelType w:val="hybridMultilevel"/>
    <w:tmpl w:val="9BDCF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B3D4D6B"/>
    <w:multiLevelType w:val="hybridMultilevel"/>
    <w:tmpl w:val="051A18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11A3E79"/>
    <w:multiLevelType w:val="hybridMultilevel"/>
    <w:tmpl w:val="776E2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1BD3552"/>
    <w:multiLevelType w:val="hybridMultilevel"/>
    <w:tmpl w:val="35846FFA"/>
    <w:lvl w:ilvl="0" w:tplc="995E2F8A">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6393E1A"/>
    <w:multiLevelType w:val="hybridMultilevel"/>
    <w:tmpl w:val="3DA8E3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6520036"/>
    <w:multiLevelType w:val="multilevel"/>
    <w:tmpl w:val="AAF6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8F75B23"/>
    <w:multiLevelType w:val="hybridMultilevel"/>
    <w:tmpl w:val="69FC8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94F2559"/>
    <w:multiLevelType w:val="hybridMultilevel"/>
    <w:tmpl w:val="1374A6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7FE709B7"/>
    <w:multiLevelType w:val="multilevel"/>
    <w:tmpl w:val="DF86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2"/>
  </w:num>
  <w:num w:numId="4">
    <w:abstractNumId w:val="16"/>
  </w:num>
  <w:num w:numId="5">
    <w:abstractNumId w:val="18"/>
  </w:num>
  <w:num w:numId="6">
    <w:abstractNumId w:val="19"/>
  </w:num>
  <w:num w:numId="7">
    <w:abstractNumId w:val="23"/>
  </w:num>
  <w:num w:numId="8">
    <w:abstractNumId w:val="5"/>
  </w:num>
  <w:num w:numId="9">
    <w:abstractNumId w:val="1"/>
  </w:num>
  <w:num w:numId="10">
    <w:abstractNumId w:val="0"/>
  </w:num>
  <w:num w:numId="11">
    <w:abstractNumId w:val="25"/>
  </w:num>
  <w:num w:numId="12">
    <w:abstractNumId w:val="12"/>
  </w:num>
  <w:num w:numId="13">
    <w:abstractNumId w:val="3"/>
  </w:num>
  <w:num w:numId="14">
    <w:abstractNumId w:val="17"/>
  </w:num>
  <w:num w:numId="15">
    <w:abstractNumId w:val="10"/>
  </w:num>
  <w:num w:numId="16">
    <w:abstractNumId w:val="6"/>
  </w:num>
  <w:num w:numId="17">
    <w:abstractNumId w:val="24"/>
  </w:num>
  <w:num w:numId="18">
    <w:abstractNumId w:val="14"/>
  </w:num>
  <w:num w:numId="19">
    <w:abstractNumId w:val="4"/>
  </w:num>
  <w:num w:numId="20">
    <w:abstractNumId w:val="27"/>
  </w:num>
  <w:num w:numId="21">
    <w:abstractNumId w:val="15"/>
  </w:num>
  <w:num w:numId="22">
    <w:abstractNumId w:val="20"/>
  </w:num>
  <w:num w:numId="23">
    <w:abstractNumId w:val="26"/>
  </w:num>
  <w:num w:numId="24">
    <w:abstractNumId w:val="22"/>
  </w:num>
  <w:num w:numId="25">
    <w:abstractNumId w:val="8"/>
  </w:num>
  <w:num w:numId="26">
    <w:abstractNumId w:val="11"/>
  </w:num>
  <w:num w:numId="27">
    <w:abstractNumId w:val="2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81"/>
    <w:rsid w:val="00012063"/>
    <w:rsid w:val="00024792"/>
    <w:rsid w:val="00033406"/>
    <w:rsid w:val="00042C7A"/>
    <w:rsid w:val="000556A5"/>
    <w:rsid w:val="000A2815"/>
    <w:rsid w:val="000E5FBE"/>
    <w:rsid w:val="00111E8D"/>
    <w:rsid w:val="0015176C"/>
    <w:rsid w:val="001A79BA"/>
    <w:rsid w:val="001B088A"/>
    <w:rsid w:val="001C2BD1"/>
    <w:rsid w:val="001C7E17"/>
    <w:rsid w:val="001D60E1"/>
    <w:rsid w:val="001F1000"/>
    <w:rsid w:val="001F17F5"/>
    <w:rsid w:val="00203253"/>
    <w:rsid w:val="00203A7F"/>
    <w:rsid w:val="002807BF"/>
    <w:rsid w:val="002B0CD2"/>
    <w:rsid w:val="002E3F17"/>
    <w:rsid w:val="00301F88"/>
    <w:rsid w:val="003036BF"/>
    <w:rsid w:val="00341CCA"/>
    <w:rsid w:val="00355104"/>
    <w:rsid w:val="00372524"/>
    <w:rsid w:val="00377F86"/>
    <w:rsid w:val="0038750F"/>
    <w:rsid w:val="003931AA"/>
    <w:rsid w:val="003C1D87"/>
    <w:rsid w:val="003D09BA"/>
    <w:rsid w:val="00455D6B"/>
    <w:rsid w:val="00456F27"/>
    <w:rsid w:val="00463DAF"/>
    <w:rsid w:val="004A4EC3"/>
    <w:rsid w:val="004B4F43"/>
    <w:rsid w:val="004D2EA9"/>
    <w:rsid w:val="0052512C"/>
    <w:rsid w:val="005A112D"/>
    <w:rsid w:val="005B72D9"/>
    <w:rsid w:val="005E0A9F"/>
    <w:rsid w:val="005E2DA9"/>
    <w:rsid w:val="005E6C93"/>
    <w:rsid w:val="006209BD"/>
    <w:rsid w:val="006F0FE7"/>
    <w:rsid w:val="00703A2F"/>
    <w:rsid w:val="00710B25"/>
    <w:rsid w:val="00714F37"/>
    <w:rsid w:val="00717102"/>
    <w:rsid w:val="00721987"/>
    <w:rsid w:val="007657C5"/>
    <w:rsid w:val="00774FB9"/>
    <w:rsid w:val="00791F60"/>
    <w:rsid w:val="007A53FB"/>
    <w:rsid w:val="007B2F85"/>
    <w:rsid w:val="008759A7"/>
    <w:rsid w:val="008762CF"/>
    <w:rsid w:val="0095077B"/>
    <w:rsid w:val="00953A19"/>
    <w:rsid w:val="00991142"/>
    <w:rsid w:val="00992DBA"/>
    <w:rsid w:val="009A061A"/>
    <w:rsid w:val="00A24E70"/>
    <w:rsid w:val="00A77F13"/>
    <w:rsid w:val="00A84019"/>
    <w:rsid w:val="00AD7199"/>
    <w:rsid w:val="00AF24F6"/>
    <w:rsid w:val="00B26763"/>
    <w:rsid w:val="00B26952"/>
    <w:rsid w:val="00B57C62"/>
    <w:rsid w:val="00B655EF"/>
    <w:rsid w:val="00B84947"/>
    <w:rsid w:val="00BA7681"/>
    <w:rsid w:val="00BD306E"/>
    <w:rsid w:val="00BF3E1A"/>
    <w:rsid w:val="00C32310"/>
    <w:rsid w:val="00C448F0"/>
    <w:rsid w:val="00C56923"/>
    <w:rsid w:val="00CA6929"/>
    <w:rsid w:val="00CB2279"/>
    <w:rsid w:val="00CC27BA"/>
    <w:rsid w:val="00CD375A"/>
    <w:rsid w:val="00CE155F"/>
    <w:rsid w:val="00D15B74"/>
    <w:rsid w:val="00D873FE"/>
    <w:rsid w:val="00D943A3"/>
    <w:rsid w:val="00DA0371"/>
    <w:rsid w:val="00DA3A71"/>
    <w:rsid w:val="00DC4978"/>
    <w:rsid w:val="00E67A79"/>
    <w:rsid w:val="00E82C5A"/>
    <w:rsid w:val="00FB79D8"/>
    <w:rsid w:val="00FE0A6C"/>
    <w:rsid w:val="00FE6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5323B-FA1A-46AE-974B-665404C9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69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A7681"/>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unhideWhenUsed/>
    <w:rsid w:val="00BA768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BA768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BA7681"/>
    <w:rPr>
      <w:vertAlign w:val="superscript"/>
    </w:rPr>
  </w:style>
  <w:style w:type="paragraph" w:styleId="Intestazione">
    <w:name w:val="header"/>
    <w:basedOn w:val="Normale"/>
    <w:link w:val="IntestazioneCarattere"/>
    <w:uiPriority w:val="99"/>
    <w:unhideWhenUsed/>
    <w:rsid w:val="00BA76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681"/>
  </w:style>
  <w:style w:type="paragraph" w:styleId="Pidipagina">
    <w:name w:val="footer"/>
    <w:basedOn w:val="Normale"/>
    <w:link w:val="PidipaginaCarattere"/>
    <w:uiPriority w:val="99"/>
    <w:unhideWhenUsed/>
    <w:rsid w:val="00BA76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7681"/>
  </w:style>
  <w:style w:type="paragraph" w:customStyle="1" w:styleId="Default">
    <w:name w:val="Default"/>
    <w:rsid w:val="001D60E1"/>
    <w:pPr>
      <w:autoSpaceDE w:val="0"/>
      <w:autoSpaceDN w:val="0"/>
      <w:adjustRightInd w:val="0"/>
      <w:spacing w:after="0" w:line="240" w:lineRule="auto"/>
    </w:pPr>
    <w:rPr>
      <w:rFonts w:ascii="Arial Unicode MS" w:eastAsia="Arial Unicode MS" w:cs="Arial Unicode MS"/>
      <w:color w:val="000000"/>
      <w:sz w:val="24"/>
      <w:szCs w:val="24"/>
    </w:rPr>
  </w:style>
  <w:style w:type="character" w:styleId="Collegamentoipertestuale">
    <w:name w:val="Hyperlink"/>
    <w:basedOn w:val="Carpredefinitoparagrafo"/>
    <w:uiPriority w:val="99"/>
    <w:unhideWhenUsed/>
    <w:rsid w:val="00953A19"/>
    <w:rPr>
      <w:color w:val="0563C1" w:themeColor="hyperlink"/>
      <w:u w:val="single"/>
    </w:rPr>
  </w:style>
  <w:style w:type="paragraph" w:styleId="Paragrafoelenco">
    <w:name w:val="List Paragraph"/>
    <w:basedOn w:val="Normale"/>
    <w:uiPriority w:val="34"/>
    <w:qFormat/>
    <w:rsid w:val="00D943A3"/>
    <w:pPr>
      <w:ind w:left="720"/>
      <w:contextualSpacing/>
    </w:pPr>
  </w:style>
  <w:style w:type="paragraph" w:styleId="Nessunaspaziatura">
    <w:name w:val="No Spacing"/>
    <w:uiPriority w:val="1"/>
    <w:qFormat/>
    <w:rsid w:val="000247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499814">
      <w:bodyDiv w:val="1"/>
      <w:marLeft w:val="0"/>
      <w:marRight w:val="0"/>
      <w:marTop w:val="0"/>
      <w:marBottom w:val="0"/>
      <w:divBdr>
        <w:top w:val="none" w:sz="0" w:space="0" w:color="auto"/>
        <w:left w:val="none" w:sz="0" w:space="0" w:color="auto"/>
        <w:bottom w:val="none" w:sz="0" w:space="0" w:color="auto"/>
        <w:right w:val="none" w:sz="0" w:space="0" w:color="auto"/>
      </w:divBdr>
    </w:div>
    <w:div w:id="741486021">
      <w:bodyDiv w:val="1"/>
      <w:marLeft w:val="0"/>
      <w:marRight w:val="0"/>
      <w:marTop w:val="0"/>
      <w:marBottom w:val="0"/>
      <w:divBdr>
        <w:top w:val="none" w:sz="0" w:space="0" w:color="auto"/>
        <w:left w:val="none" w:sz="0" w:space="0" w:color="auto"/>
        <w:bottom w:val="none" w:sz="0" w:space="0" w:color="auto"/>
        <w:right w:val="none" w:sz="0" w:space="0" w:color="auto"/>
      </w:divBdr>
    </w:div>
    <w:div w:id="1066876632">
      <w:bodyDiv w:val="1"/>
      <w:marLeft w:val="0"/>
      <w:marRight w:val="0"/>
      <w:marTop w:val="0"/>
      <w:marBottom w:val="0"/>
      <w:divBdr>
        <w:top w:val="none" w:sz="0" w:space="0" w:color="auto"/>
        <w:left w:val="none" w:sz="0" w:space="0" w:color="auto"/>
        <w:bottom w:val="none" w:sz="0" w:space="0" w:color="auto"/>
        <w:right w:val="none" w:sz="0" w:space="0" w:color="auto"/>
      </w:divBdr>
    </w:div>
    <w:div w:id="1889802128">
      <w:bodyDiv w:val="1"/>
      <w:marLeft w:val="0"/>
      <w:marRight w:val="0"/>
      <w:marTop w:val="0"/>
      <w:marBottom w:val="0"/>
      <w:divBdr>
        <w:top w:val="none" w:sz="0" w:space="0" w:color="auto"/>
        <w:left w:val="none" w:sz="0" w:space="0" w:color="auto"/>
        <w:bottom w:val="none" w:sz="0" w:space="0" w:color="auto"/>
        <w:right w:val="none" w:sz="0" w:space="0" w:color="auto"/>
      </w:divBdr>
    </w:div>
    <w:div w:id="21090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edotto.com/download/anac---delibera-n-311-del12-luglio-2023-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ltalex.com/documents/news/2020/02/13/whistleblowing-nuova-direttiva-europea-protezione-dati"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edotto.com/articolo/whistleblowing-linee-guida-anac-tra-adempimenti-e-sanzioni" TargetMode="External"/><Relationship Id="rId25" Type="http://schemas.openxmlformats.org/officeDocument/2006/relationships/hyperlink" Target="mailto:info@studiolegaleocchionero.it" TargetMode="External"/><Relationship Id="rId2" Type="http://schemas.openxmlformats.org/officeDocument/2006/relationships/numbering" Target="numbering.xml"/><Relationship Id="rId16" Type="http://schemas.openxmlformats.org/officeDocument/2006/relationships/hyperlink" Target="mailto:s.urbano@bluebeegroup.com" TargetMode="External"/><Relationship Id="rId20" Type="http://schemas.openxmlformats.org/officeDocument/2006/relationships/hyperlink" Target="https://www.edotto.com/download/decreto-legislativo-n-24-del-10-marzo-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info@aepd.it" TargetMode="External"/><Relationship Id="rId5" Type="http://schemas.openxmlformats.org/officeDocument/2006/relationships/webSettings" Target="webSettings.xml"/><Relationship Id="rId15" Type="http://schemas.openxmlformats.org/officeDocument/2006/relationships/hyperlink" Target="mailto:info@studiolegaleocchionero.it" TargetMode="External"/><Relationship Id="rId23" Type="http://schemas.openxmlformats.org/officeDocument/2006/relationships/hyperlink" Target="mailto:s.urbano@bluebeegroup.com"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edotto.com/download/anac---delibera-n-301-del-12-luglio-2023-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aepd.it" TargetMode="External"/><Relationship Id="rId22" Type="http://schemas.openxmlformats.org/officeDocument/2006/relationships/hyperlink" Target="https://www.altalex.com/documents/2023/03/20/g-u-d-lgs-24-2023-attuativo-direttiva-whistleblowing"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5A225-125B-46C2-83B1-56979E58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5812</Words>
  <Characters>33134</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2023-09-12T14:32:00Z</dcterms:created>
  <dcterms:modified xsi:type="dcterms:W3CDTF">2023-09-12T14:32:00Z</dcterms:modified>
</cp:coreProperties>
</file>